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2.xml" ContentType="application/vnd.openxmlformats-officedocument.wordprocessingml.header+xml"/>
  <Override PartName="/word/media/image1.png" ContentType="image/png"/>
  <Override PartName="/word/media/image2.png" ContentType="image/png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ind w:left="-567" w:right="-426" w:hanging="0"/>
        <w:jc w:val="center"/>
        <w:rPr>
          <w:rFonts w:ascii="Arial" w:hAnsi="Arial" w:cs="Arial"/>
          <w:sz w:val="24"/>
          <w:szCs w:val="24"/>
          <w:lang w:val="en-US"/>
        </w:rPr>
      </w:pPr>
      <w:r>
        <w:rPr/>
        <w:drawing>
          <wp:inline distT="0" distB="0" distL="0" distR="0">
            <wp:extent cx="3952875" cy="1209675"/>
            <wp:effectExtent l="0" t="0" r="0" b="0"/>
            <wp:docPr id="1" name="Рисунок 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5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33458" t="0" r="0" b="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87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before="0" w:after="0"/>
        <w:ind w:left="-567" w:right="-426" w:hanging="0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Общество с ограниченной ответственностью «ГеоТехника»</w:t>
      </w:r>
    </w:p>
    <w:p>
      <w:pPr>
        <w:pStyle w:val="Normal"/>
        <w:spacing w:before="0" w:after="0"/>
        <w:ind w:left="-567" w:right="-426" w:hanging="0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ОГРН 1053001133679 ИНН 3017042357 КПП 302501001</w:t>
      </w:r>
    </w:p>
    <w:p>
      <w:pPr>
        <w:pStyle w:val="Normal"/>
        <w:spacing w:before="0" w:after="0"/>
        <w:ind w:left="-567" w:right="-426" w:hanging="0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Юридический адрес: 414057 г. Астрахань ул. Джона Рида, д.37, лит. П2.</w:t>
      </w:r>
    </w:p>
    <w:p>
      <w:pPr>
        <w:pStyle w:val="Normal"/>
        <w:spacing w:before="120" w:after="0"/>
        <w:ind w:left="-567" w:right="-426" w:hanging="0"/>
        <w:jc w:val="center"/>
        <w:rPr>
          <w:rFonts w:ascii="Arial" w:hAnsi="Arial" w:cs="Arial"/>
          <w:sz w:val="24"/>
          <w:szCs w:val="24"/>
        </w:rPr>
      </w:pPr>
      <w:r>
        <mc:AlternateContent>
          <mc:Choice Requires="wps">
            <w:drawing>
              <wp:anchor behindDoc="0" distT="0" distB="0" distL="114300" distR="114300" simplePos="0" locked="0" layoutInCell="1" allowOverlap="1" relativeHeight="7">
                <wp:simplePos x="0" y="0"/>
                <wp:positionH relativeFrom="column">
                  <wp:posOffset>236220</wp:posOffset>
                </wp:positionH>
                <wp:positionV relativeFrom="paragraph">
                  <wp:posOffset>31115</wp:posOffset>
                </wp:positionV>
                <wp:extent cx="5473065" cy="1905"/>
                <wp:effectExtent l="0" t="0" r="34290" b="19050"/>
                <wp:wrapNone/>
                <wp:docPr id="2" name="Прямая соединительная линия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2360" cy="144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18.6pt,2.45pt" to="449.45pt,2.5pt" ID="Прямая соединительная линия 2" stroked="t" style="position:absolute">
                <v:stroke color="black" weight="12600" joinstyle="miter" endcap="flat"/>
                <v:fill o:detectmouseclick="t" on="false"/>
              </v:line>
            </w:pict>
          </mc:Fallback>
        </mc:AlternateContent>
      </w:r>
      <w:r>
        <w:rPr>
          <w:rFonts w:cs="Arial" w:ascii="Arial" w:hAnsi="Arial"/>
          <w:sz w:val="24"/>
          <w:szCs w:val="24"/>
        </w:rPr>
        <w:t xml:space="preserve">Тел: </w:t>
      </w:r>
      <w:r>
        <w:rPr>
          <w:rFonts w:cs="Arial" w:ascii="Arial" w:hAnsi="Arial"/>
          <w:b/>
          <w:sz w:val="24"/>
          <w:szCs w:val="24"/>
        </w:rPr>
        <w:t>8 (8512) 29-69-29</w:t>
      </w:r>
      <w:r>
        <w:rPr>
          <w:rFonts w:cs="Arial" w:ascii="Arial" w:hAnsi="Arial"/>
          <w:sz w:val="24"/>
          <w:szCs w:val="24"/>
        </w:rPr>
        <w:t xml:space="preserve"> </w:t>
      </w:r>
      <w:r>
        <w:rPr>
          <w:rFonts w:cs="Arial" w:ascii="Arial" w:hAnsi="Arial"/>
          <w:sz w:val="24"/>
          <w:szCs w:val="24"/>
          <w:lang w:val="en-US"/>
        </w:rPr>
        <w:t>Email</w:t>
      </w:r>
      <w:r>
        <w:rPr>
          <w:rFonts w:cs="Arial" w:ascii="Arial" w:hAnsi="Arial"/>
          <w:sz w:val="24"/>
          <w:szCs w:val="24"/>
        </w:rPr>
        <w:t xml:space="preserve">: </w:t>
      </w:r>
      <w:r>
        <w:rPr>
          <w:rFonts w:cs="Arial" w:ascii="Arial" w:hAnsi="Arial"/>
          <w:b/>
          <w:sz w:val="24"/>
          <w:szCs w:val="24"/>
        </w:rPr>
        <w:t>8512296929@</w:t>
      </w:r>
      <w:r>
        <w:rPr>
          <w:rFonts w:cs="Arial" w:ascii="Arial" w:hAnsi="Arial"/>
          <w:b/>
          <w:sz w:val="24"/>
          <w:szCs w:val="24"/>
          <w:lang w:val="en-US"/>
        </w:rPr>
        <w:t>mail</w:t>
      </w:r>
      <w:r>
        <w:rPr>
          <w:rFonts w:cs="Arial" w:ascii="Arial" w:hAnsi="Arial"/>
          <w:b/>
          <w:sz w:val="24"/>
          <w:szCs w:val="24"/>
        </w:rPr>
        <w:t>.</w:t>
      </w:r>
      <w:r>
        <w:rPr>
          <w:rFonts w:cs="Arial" w:ascii="Arial" w:hAnsi="Arial"/>
          <w:b/>
          <w:sz w:val="24"/>
          <w:szCs w:val="24"/>
          <w:lang w:val="en-US"/>
        </w:rPr>
        <w:t>ru</w:t>
      </w:r>
    </w:p>
    <w:p>
      <w:pPr>
        <w:pStyle w:val="Normal"/>
        <w:spacing w:before="0" w:after="0"/>
        <w:ind w:left="-567" w:right="-426" w:hanging="0"/>
        <w:jc w:val="center"/>
        <w:rPr>
          <w:rFonts w:ascii="Arial" w:hAnsi="Arial" w:cs="Arial"/>
          <w:b/>
          <w:b/>
          <w:sz w:val="32"/>
          <w:szCs w:val="24"/>
        </w:rPr>
      </w:pPr>
      <w:r>
        <w:rPr>
          <w:rFonts w:cs="Arial" w:ascii="Arial" w:hAnsi="Arial"/>
          <w:b/>
          <w:sz w:val="32"/>
          <w:szCs w:val="24"/>
        </w:rPr>
      </w:r>
    </w:p>
    <w:p>
      <w:pPr>
        <w:pStyle w:val="Normal"/>
        <w:spacing w:before="0" w:after="0"/>
        <w:ind w:left="-567" w:right="-426" w:hanging="0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Style21"/>
        <w:tabs>
          <w:tab w:val="center" w:pos="4677" w:leader="none"/>
          <w:tab w:val="right" w:pos="9072" w:leader="none"/>
          <w:tab w:val="right" w:pos="9355" w:leader="none"/>
        </w:tabs>
        <w:ind w:left="-567" w:right="-426" w:hanging="0"/>
        <w:jc w:val="center"/>
        <w:rPr>
          <w:rFonts w:ascii="Arial" w:hAnsi="Arial" w:cs="Arial"/>
          <w:b/>
          <w:b/>
          <w:iCs/>
          <w:color w:val="000000"/>
          <w:sz w:val="40"/>
          <w:szCs w:val="40"/>
        </w:rPr>
      </w:pPr>
      <w:r>
        <w:rPr>
          <w:rFonts w:cs="Arial" w:ascii="Arial" w:hAnsi="Arial"/>
          <w:b/>
          <w:iCs/>
          <w:color w:val="000000"/>
          <w:sz w:val="40"/>
          <w:szCs w:val="40"/>
        </w:rPr>
      </w:r>
    </w:p>
    <w:p>
      <w:pPr>
        <w:pStyle w:val="Style21"/>
        <w:tabs>
          <w:tab w:val="center" w:pos="4677" w:leader="none"/>
          <w:tab w:val="right" w:pos="9072" w:leader="none"/>
          <w:tab w:val="right" w:pos="9355" w:leader="none"/>
        </w:tabs>
        <w:ind w:left="-567" w:right="-426" w:hanging="0"/>
        <w:jc w:val="center"/>
        <w:rPr>
          <w:rFonts w:ascii="Arial" w:hAnsi="Arial" w:cs="Arial"/>
          <w:b/>
          <w:b/>
          <w:iCs/>
          <w:color w:val="000000"/>
          <w:sz w:val="40"/>
          <w:szCs w:val="40"/>
        </w:rPr>
      </w:pPr>
      <w:r>
        <w:rPr>
          <w:rFonts w:cs="Arial" w:ascii="Arial" w:hAnsi="Arial"/>
          <w:b/>
          <w:iCs/>
          <w:color w:val="000000"/>
          <w:sz w:val="40"/>
          <w:szCs w:val="40"/>
        </w:rPr>
      </w:r>
    </w:p>
    <w:p>
      <w:pPr>
        <w:pStyle w:val="Style21"/>
        <w:tabs>
          <w:tab w:val="center" w:pos="4677" w:leader="none"/>
          <w:tab w:val="right" w:pos="9072" w:leader="none"/>
          <w:tab w:val="right" w:pos="9355" w:leader="none"/>
        </w:tabs>
        <w:ind w:left="-567" w:right="-426" w:hanging="0"/>
        <w:jc w:val="center"/>
        <w:rPr>
          <w:rFonts w:ascii="Arial" w:hAnsi="Arial" w:cs="Arial"/>
          <w:b/>
          <w:b/>
          <w:iCs/>
          <w:color w:val="000000"/>
          <w:sz w:val="40"/>
          <w:szCs w:val="40"/>
        </w:rPr>
      </w:pPr>
      <w:r>
        <w:rPr>
          <w:rFonts w:cs="Arial" w:ascii="Arial" w:hAnsi="Arial"/>
          <w:b/>
          <w:iCs/>
          <w:color w:val="000000"/>
          <w:sz w:val="40"/>
          <w:szCs w:val="40"/>
        </w:rPr>
      </w:r>
    </w:p>
    <w:p>
      <w:pPr>
        <w:pStyle w:val="Style21"/>
        <w:tabs>
          <w:tab w:val="center" w:pos="4677" w:leader="none"/>
          <w:tab w:val="right" w:pos="9072" w:leader="none"/>
          <w:tab w:val="right" w:pos="9355" w:leader="none"/>
        </w:tabs>
        <w:ind w:left="-567" w:right="-426" w:hanging="0"/>
        <w:jc w:val="center"/>
        <w:rPr>
          <w:rFonts w:ascii="Arial" w:hAnsi="Arial" w:cs="Arial"/>
          <w:b/>
          <w:b/>
          <w:color w:val="000000"/>
          <w:sz w:val="36"/>
          <w:szCs w:val="32"/>
        </w:rPr>
      </w:pPr>
      <w:r>
        <w:rPr>
          <w:rFonts w:cs="Arial" w:ascii="Arial" w:hAnsi="Arial"/>
          <w:b/>
          <w:color w:val="000000"/>
          <w:sz w:val="36"/>
          <w:szCs w:val="32"/>
        </w:rPr>
        <w:t>"Проект планировки территории в границах</w:t>
        <w:br/>
        <w:t>бульвара Победы и улицы Савушкина</w:t>
        <w:br/>
        <w:t>в Ленинском районе города Астрахани"</w:t>
      </w:r>
    </w:p>
    <w:p>
      <w:pPr>
        <w:pStyle w:val="Style21"/>
        <w:tabs>
          <w:tab w:val="center" w:pos="4677" w:leader="none"/>
          <w:tab w:val="right" w:pos="9072" w:leader="none"/>
          <w:tab w:val="right" w:pos="9355" w:leader="none"/>
        </w:tabs>
        <w:ind w:left="-567" w:right="-426" w:hanging="0"/>
        <w:jc w:val="center"/>
        <w:rPr>
          <w:rFonts w:ascii="Arial" w:hAnsi="Arial" w:cs="Arial"/>
          <w:b/>
          <w:b/>
          <w:sz w:val="36"/>
          <w:szCs w:val="32"/>
        </w:rPr>
      </w:pPr>
      <w:r>
        <w:rPr>
          <w:rFonts w:cs="Arial" w:ascii="Arial" w:hAnsi="Arial"/>
          <w:b/>
          <w:sz w:val="36"/>
          <w:szCs w:val="32"/>
        </w:rPr>
      </w:r>
    </w:p>
    <w:p>
      <w:pPr>
        <w:pStyle w:val="Style21"/>
        <w:tabs>
          <w:tab w:val="center" w:pos="4677" w:leader="none"/>
          <w:tab w:val="right" w:pos="9072" w:leader="none"/>
          <w:tab w:val="right" w:pos="9355" w:leader="none"/>
        </w:tabs>
        <w:ind w:left="-567" w:right="-426" w:hanging="0"/>
        <w:jc w:val="center"/>
        <w:rPr>
          <w:rFonts w:ascii="Arial" w:hAnsi="Arial" w:cs="Arial"/>
          <w:b/>
          <w:b/>
          <w:sz w:val="36"/>
          <w:szCs w:val="32"/>
        </w:rPr>
      </w:pPr>
      <w:r>
        <w:rPr>
          <w:rFonts w:cs="Arial" w:ascii="Arial" w:hAnsi="Arial"/>
          <w:b/>
          <w:sz w:val="36"/>
          <w:szCs w:val="32"/>
        </w:rPr>
      </w:r>
    </w:p>
    <w:p>
      <w:pPr>
        <w:pStyle w:val="Style21"/>
        <w:tabs>
          <w:tab w:val="center" w:pos="4677" w:leader="none"/>
          <w:tab w:val="right" w:pos="9072" w:leader="none"/>
          <w:tab w:val="right" w:pos="9355" w:leader="none"/>
        </w:tabs>
        <w:ind w:left="-567" w:right="-426" w:hanging="0"/>
        <w:jc w:val="center"/>
        <w:rPr>
          <w:rFonts w:ascii="Arial" w:hAnsi="Arial" w:cs="Arial"/>
          <w:b/>
          <w:b/>
          <w:sz w:val="32"/>
          <w:szCs w:val="32"/>
        </w:rPr>
      </w:pPr>
      <w:r>
        <w:rPr>
          <w:rFonts w:cs="Arial" w:ascii="Arial" w:hAnsi="Arial"/>
          <w:b/>
          <w:sz w:val="32"/>
          <w:szCs w:val="32"/>
        </w:rPr>
      </w:r>
    </w:p>
    <w:p>
      <w:pPr>
        <w:pStyle w:val="Style21"/>
        <w:tabs>
          <w:tab w:val="center" w:pos="4677" w:leader="none"/>
          <w:tab w:val="right" w:pos="9072" w:leader="none"/>
          <w:tab w:val="right" w:pos="9355" w:leader="none"/>
        </w:tabs>
        <w:ind w:left="-567" w:right="-426" w:hanging="0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b/>
          <w:sz w:val="36"/>
          <w:szCs w:val="36"/>
        </w:rPr>
        <w:t>033.1.30.11.05.2017 – ПП</w:t>
      </w:r>
    </w:p>
    <w:p>
      <w:pPr>
        <w:pStyle w:val="Normal"/>
        <w:spacing w:before="0" w:after="0"/>
        <w:ind w:left="-567" w:right="-426" w:hanging="0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ind w:left="-567" w:right="-426" w:hanging="0"/>
        <w:jc w:val="center"/>
        <w:rPr>
          <w:rFonts w:ascii="Arial" w:hAnsi="Arial" w:cs="Arial"/>
          <w:iCs/>
          <w:color w:val="000000"/>
          <w:sz w:val="28"/>
          <w:szCs w:val="28"/>
        </w:rPr>
      </w:pPr>
      <w:r>
        <w:rPr>
          <w:rFonts w:cs="Arial" w:ascii="Arial" w:hAnsi="Arial"/>
          <w:b/>
          <w:color w:val="000000"/>
          <w:sz w:val="36"/>
          <w:szCs w:val="32"/>
        </w:rPr>
        <w:t>Проект планировки территории</w:t>
      </w:r>
    </w:p>
    <w:p>
      <w:pPr>
        <w:pStyle w:val="Normal"/>
        <w:spacing w:lineRule="auto" w:line="240" w:before="0" w:after="0"/>
        <w:ind w:left="-567" w:right="-426" w:hanging="0"/>
        <w:jc w:val="center"/>
        <w:rPr>
          <w:rFonts w:ascii="Arial" w:hAnsi="Arial" w:cs="Arial"/>
          <w:iCs/>
          <w:color w:val="000000"/>
          <w:sz w:val="28"/>
          <w:szCs w:val="28"/>
        </w:rPr>
      </w:pPr>
      <w:r>
        <w:rPr>
          <w:rFonts w:cs="Arial" w:ascii="Arial" w:hAnsi="Arial"/>
          <w:iCs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left="-567" w:right="-426" w:hanging="0"/>
        <w:jc w:val="center"/>
        <w:rPr>
          <w:rFonts w:ascii="Arial" w:hAnsi="Arial" w:cs="Arial"/>
          <w:b/>
          <w:b/>
          <w:iCs/>
          <w:color w:val="000000"/>
          <w:sz w:val="36"/>
          <w:szCs w:val="28"/>
        </w:rPr>
      </w:pPr>
      <w:r>
        <w:rPr>
          <w:rFonts w:cs="Arial" w:ascii="Arial" w:hAnsi="Arial"/>
          <w:b/>
          <w:iCs/>
          <w:color w:val="000000"/>
          <w:sz w:val="36"/>
          <w:szCs w:val="28"/>
        </w:rPr>
        <w:t>Том 1</w:t>
      </w:r>
    </w:p>
    <w:p>
      <w:pPr>
        <w:pStyle w:val="Normal"/>
        <w:spacing w:lineRule="auto" w:line="240" w:before="0" w:after="0"/>
        <w:ind w:left="-567" w:right="-426" w:hanging="0"/>
        <w:jc w:val="center"/>
        <w:rPr>
          <w:rFonts w:ascii="Arial" w:hAnsi="Arial" w:cs="Arial"/>
          <w:iCs/>
          <w:color w:val="000000"/>
          <w:sz w:val="28"/>
          <w:szCs w:val="28"/>
        </w:rPr>
      </w:pPr>
      <w:r>
        <w:rPr>
          <w:rFonts w:cs="Arial" w:ascii="Arial" w:hAnsi="Arial"/>
          <w:iCs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left="-567" w:right="-426" w:hanging="0"/>
        <w:jc w:val="center"/>
        <w:rPr>
          <w:rFonts w:ascii="Arial" w:hAnsi="Arial" w:cs="Arial"/>
          <w:iCs/>
          <w:color w:val="000000"/>
          <w:sz w:val="28"/>
          <w:szCs w:val="28"/>
        </w:rPr>
      </w:pPr>
      <w:r>
        <w:rPr>
          <w:rFonts w:cs="Arial" w:ascii="Arial" w:hAnsi="Arial"/>
          <w:iCs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left="-567" w:right="-426" w:hanging="0"/>
        <w:jc w:val="center"/>
        <w:rPr>
          <w:rFonts w:ascii="Arial" w:hAnsi="Arial" w:cs="Arial"/>
          <w:iCs/>
          <w:color w:val="000000"/>
          <w:sz w:val="28"/>
          <w:szCs w:val="28"/>
        </w:rPr>
      </w:pPr>
      <w:r>
        <w:rPr>
          <w:rFonts w:cs="Arial" w:ascii="Arial" w:hAnsi="Arial"/>
          <w:iCs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left="-567" w:right="-426" w:hanging="0"/>
        <w:jc w:val="center"/>
        <w:rPr>
          <w:rFonts w:ascii="Arial" w:hAnsi="Arial" w:cs="Arial"/>
          <w:iCs/>
          <w:color w:val="000000"/>
          <w:sz w:val="28"/>
          <w:szCs w:val="28"/>
        </w:rPr>
      </w:pPr>
      <w:r>
        <w:rPr>
          <w:rFonts w:cs="Arial" w:ascii="Arial" w:hAnsi="Arial"/>
          <w:iCs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left="-567" w:right="-426" w:hanging="0"/>
        <w:jc w:val="center"/>
        <w:rPr>
          <w:rFonts w:ascii="Arial" w:hAnsi="Arial" w:cs="Arial"/>
          <w:iCs/>
          <w:color w:val="000000"/>
          <w:sz w:val="28"/>
          <w:szCs w:val="28"/>
        </w:rPr>
      </w:pPr>
      <w:r>
        <w:rPr>
          <w:rFonts w:cs="Arial" w:ascii="Arial" w:hAnsi="Arial"/>
          <w:iCs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left="-567" w:right="-426" w:hanging="0"/>
        <w:jc w:val="center"/>
        <w:rPr>
          <w:rFonts w:ascii="Arial" w:hAnsi="Arial" w:cs="Arial"/>
          <w:iCs/>
          <w:color w:val="000000"/>
          <w:sz w:val="28"/>
          <w:szCs w:val="28"/>
        </w:rPr>
      </w:pPr>
      <w:r>
        <w:rPr>
          <w:rFonts w:cs="Arial" w:ascii="Arial" w:hAnsi="Arial"/>
          <w:iCs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left="-567" w:right="-426" w:hanging="0"/>
        <w:jc w:val="center"/>
        <w:rPr>
          <w:rFonts w:ascii="Arial" w:hAnsi="Arial" w:cs="Arial"/>
          <w:iCs/>
          <w:color w:val="000000"/>
          <w:sz w:val="28"/>
          <w:szCs w:val="28"/>
        </w:rPr>
      </w:pPr>
      <w:r>
        <w:rPr>
          <w:rFonts w:cs="Arial" w:ascii="Arial" w:hAnsi="Arial"/>
          <w:iCs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left="-567" w:right="-426" w:hanging="0"/>
        <w:jc w:val="center"/>
        <w:rPr>
          <w:rFonts w:ascii="Arial" w:hAnsi="Arial" w:cs="Arial"/>
          <w:iCs/>
          <w:color w:val="000000"/>
          <w:sz w:val="28"/>
          <w:szCs w:val="28"/>
        </w:rPr>
      </w:pPr>
      <w:r>
        <w:rPr>
          <w:rFonts w:cs="Arial" w:ascii="Arial" w:hAnsi="Arial"/>
          <w:iCs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left="-567" w:right="-426" w:hanging="0"/>
        <w:jc w:val="center"/>
        <w:rPr>
          <w:rFonts w:ascii="Arial" w:hAnsi="Arial" w:cs="Arial"/>
          <w:iCs/>
          <w:color w:val="000000"/>
          <w:sz w:val="28"/>
          <w:szCs w:val="28"/>
        </w:rPr>
      </w:pPr>
      <w:r>
        <w:rPr>
          <w:rFonts w:cs="Arial" w:ascii="Arial" w:hAnsi="Arial"/>
          <w:iCs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left="-567" w:right="-426" w:hanging="0"/>
        <w:jc w:val="center"/>
        <w:rPr>
          <w:rFonts w:ascii="Arial" w:hAnsi="Arial" w:cs="Arial"/>
          <w:iCs/>
          <w:color w:val="000000"/>
          <w:sz w:val="28"/>
          <w:szCs w:val="28"/>
        </w:rPr>
      </w:pPr>
      <w:r>
        <w:rPr>
          <w:rFonts w:cs="Arial" w:ascii="Arial" w:hAnsi="Arial"/>
          <w:iCs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left="-567" w:right="-426" w:hanging="0"/>
        <w:jc w:val="center"/>
        <w:rPr>
          <w:rFonts w:ascii="Arial" w:hAnsi="Arial" w:cs="Arial"/>
          <w:iCs/>
          <w:color w:val="000000"/>
          <w:sz w:val="28"/>
          <w:szCs w:val="28"/>
        </w:rPr>
      </w:pPr>
      <w:r>
        <w:rPr>
          <w:rFonts w:cs="Arial" w:ascii="Arial" w:hAnsi="Arial"/>
          <w:iCs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left="-567" w:right="-426" w:hanging="0"/>
        <w:jc w:val="center"/>
        <w:rPr>
          <w:rFonts w:ascii="Arial" w:hAnsi="Arial" w:cs="Arial"/>
          <w:iCs/>
          <w:color w:val="000000"/>
          <w:sz w:val="28"/>
          <w:szCs w:val="28"/>
        </w:rPr>
      </w:pPr>
      <w:r>
        <w:rPr>
          <w:rFonts w:cs="Arial" w:ascii="Arial" w:hAnsi="Arial"/>
          <w:iCs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left="-567" w:right="-426" w:hanging="0"/>
        <w:jc w:val="center"/>
        <w:rPr>
          <w:rFonts w:ascii="Arial" w:hAnsi="Arial" w:cs="Arial"/>
          <w:iCs/>
          <w:color w:val="000000"/>
          <w:sz w:val="28"/>
          <w:szCs w:val="28"/>
        </w:rPr>
      </w:pPr>
      <w:r>
        <w:rPr>
          <w:rFonts w:cs="Arial" w:ascii="Arial" w:hAnsi="Arial"/>
          <w:iCs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left="-567" w:right="-426" w:hanging="0"/>
        <w:jc w:val="center"/>
        <w:rPr>
          <w:rFonts w:ascii="Arial" w:hAnsi="Arial" w:cs="Arial"/>
          <w:iCs/>
          <w:color w:val="000000"/>
          <w:sz w:val="28"/>
          <w:szCs w:val="28"/>
        </w:rPr>
      </w:pPr>
      <w:r>
        <w:rPr>
          <w:rFonts w:cs="Arial" w:ascii="Arial" w:hAnsi="Arial"/>
          <w:iCs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left="-567" w:right="-426" w:hanging="0"/>
        <w:jc w:val="center"/>
        <w:rPr>
          <w:rFonts w:ascii="Arial" w:hAnsi="Arial" w:cs="Arial"/>
          <w:iCs/>
          <w:color w:val="000000"/>
          <w:sz w:val="28"/>
          <w:szCs w:val="28"/>
        </w:rPr>
      </w:pPr>
      <w:r>
        <w:rPr>
          <w:rFonts w:cs="Arial" w:ascii="Arial" w:hAnsi="Arial"/>
          <w:iCs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left="-567" w:right="-426" w:hanging="0"/>
        <w:jc w:val="center"/>
        <w:rPr>
          <w:rFonts w:ascii="Arial" w:hAnsi="Arial" w:cs="Arial"/>
          <w:iCs/>
          <w:color w:val="000000"/>
          <w:sz w:val="28"/>
          <w:szCs w:val="28"/>
        </w:rPr>
      </w:pPr>
      <w:r>
        <w:rPr>
          <w:rFonts w:cs="Arial" w:ascii="Arial" w:hAnsi="Arial"/>
          <w:iCs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left="-567" w:right="-426" w:hanging="0"/>
        <w:jc w:val="center"/>
        <w:rPr>
          <w:rFonts w:ascii="Arial" w:hAnsi="Arial" w:cs="Arial"/>
          <w:iCs/>
          <w:color w:val="000000"/>
          <w:sz w:val="28"/>
          <w:szCs w:val="28"/>
        </w:rPr>
      </w:pPr>
      <w:r>
        <w:rPr>
          <w:rFonts w:cs="Arial" w:ascii="Arial" w:hAnsi="Arial"/>
          <w:iCs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left="-567" w:right="-426" w:hanging="0"/>
        <w:jc w:val="center"/>
        <w:rPr>
          <w:rFonts w:ascii="Arial" w:hAnsi="Arial" w:cs="Arial"/>
          <w:iCs/>
          <w:color w:val="000000"/>
          <w:sz w:val="28"/>
          <w:szCs w:val="28"/>
        </w:rPr>
      </w:pPr>
      <w:r>
        <w:rPr>
          <w:rFonts w:cs="Arial" w:ascii="Arial" w:hAnsi="Arial"/>
          <w:iCs/>
          <w:color w:val="000000"/>
          <w:sz w:val="28"/>
          <w:szCs w:val="28"/>
        </w:rPr>
        <w:t>г. Астрахань 2018 г.</w:t>
      </w:r>
      <w:r>
        <w:br w:type="page"/>
      </w:r>
    </w:p>
    <w:p>
      <w:pPr>
        <w:pStyle w:val="Normal"/>
        <w:spacing w:before="0" w:after="0"/>
        <w:ind w:left="-567" w:right="-426" w:hanging="0"/>
        <w:jc w:val="center"/>
        <w:rPr>
          <w:rFonts w:ascii="Arial" w:hAnsi="Arial" w:cs="Arial"/>
          <w:sz w:val="24"/>
          <w:szCs w:val="24"/>
        </w:rPr>
      </w:pPr>
      <w:r>
        <w:rPr/>
        <w:drawing>
          <wp:inline distT="0" distB="0" distL="0" distR="0">
            <wp:extent cx="3905885" cy="1209675"/>
            <wp:effectExtent l="0" t="0" r="0" b="0"/>
            <wp:docPr id="3" name="Рисунок 6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6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rcRect l="34262" t="0" r="0" b="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88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before="0" w:after="0"/>
        <w:ind w:left="-567" w:right="-426" w:hanging="0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Общество с ограниченной ответственностью «ГеоТехника»</w:t>
      </w:r>
    </w:p>
    <w:p>
      <w:pPr>
        <w:pStyle w:val="Normal"/>
        <w:spacing w:before="0" w:after="0"/>
        <w:ind w:left="-567" w:right="-426" w:hanging="0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ОГРН 1053001133679 ИНН 3017042357 КПП 302501001</w:t>
      </w:r>
    </w:p>
    <w:p>
      <w:pPr>
        <w:pStyle w:val="Normal"/>
        <w:spacing w:before="0" w:after="0"/>
        <w:ind w:left="-567" w:right="-426" w:hanging="0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Юридический адрес: 414057 г. Астрахань ул. Джона Рида, д.37, лит. П2.</w:t>
      </w:r>
    </w:p>
    <w:p>
      <w:pPr>
        <w:pStyle w:val="Normal"/>
        <w:spacing w:before="120" w:after="0"/>
        <w:ind w:left="-567" w:right="-426" w:hanging="0"/>
        <w:jc w:val="center"/>
        <w:rPr>
          <w:rFonts w:ascii="Arial" w:hAnsi="Arial" w:cs="Arial"/>
          <w:sz w:val="24"/>
          <w:szCs w:val="24"/>
        </w:rPr>
      </w:pPr>
      <w:r>
        <mc:AlternateContent>
          <mc:Choice Requires="wps">
            <w:drawing>
              <wp:anchor behindDoc="0" distT="0" distB="0" distL="114300" distR="114300" simplePos="0" locked="0" layoutInCell="1" allowOverlap="1" relativeHeight="10" wp14:anchorId="51DC530F">
                <wp:simplePos x="0" y="0"/>
                <wp:positionH relativeFrom="column">
                  <wp:posOffset>236220</wp:posOffset>
                </wp:positionH>
                <wp:positionV relativeFrom="paragraph">
                  <wp:posOffset>31115</wp:posOffset>
                </wp:positionV>
                <wp:extent cx="5473065" cy="1905"/>
                <wp:effectExtent l="0" t="0" r="34290" b="19050"/>
                <wp:wrapNone/>
                <wp:docPr id="4" name="Прямая соединительная линия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2360" cy="144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18.6pt,2.45pt" to="449.45pt,2.5pt" ID="Прямая соединительная линия 4" stroked="t" style="position:absolute" wp14:anchorId="51DC530F">
                <v:stroke color="black" weight="12600" joinstyle="miter" endcap="flat"/>
                <v:fill o:detectmouseclick="t" on="false"/>
              </v:line>
            </w:pict>
          </mc:Fallback>
        </mc:AlternateContent>
      </w:r>
      <w:r>
        <w:rPr>
          <w:rFonts w:cs="Arial" w:ascii="Arial" w:hAnsi="Arial"/>
          <w:sz w:val="24"/>
          <w:szCs w:val="24"/>
        </w:rPr>
        <w:t xml:space="preserve">Тел: </w:t>
      </w:r>
      <w:r>
        <w:rPr>
          <w:rFonts w:cs="Arial" w:ascii="Arial" w:hAnsi="Arial"/>
          <w:b/>
          <w:sz w:val="24"/>
          <w:szCs w:val="24"/>
        </w:rPr>
        <w:t>8 (8512) 29-69-29</w:t>
      </w:r>
      <w:r>
        <w:rPr>
          <w:rFonts w:cs="Arial" w:ascii="Arial" w:hAnsi="Arial"/>
          <w:sz w:val="24"/>
          <w:szCs w:val="24"/>
        </w:rPr>
        <w:t xml:space="preserve"> </w:t>
      </w:r>
      <w:r>
        <w:rPr>
          <w:rFonts w:cs="Arial" w:ascii="Arial" w:hAnsi="Arial"/>
          <w:sz w:val="24"/>
          <w:szCs w:val="24"/>
          <w:lang w:val="en-US"/>
        </w:rPr>
        <w:t>Email</w:t>
      </w:r>
      <w:r>
        <w:rPr>
          <w:rFonts w:cs="Arial" w:ascii="Arial" w:hAnsi="Arial"/>
          <w:sz w:val="24"/>
          <w:szCs w:val="24"/>
        </w:rPr>
        <w:t xml:space="preserve">: </w:t>
      </w:r>
      <w:r>
        <w:rPr>
          <w:rFonts w:cs="Arial" w:ascii="Arial" w:hAnsi="Arial"/>
          <w:b/>
          <w:sz w:val="24"/>
          <w:szCs w:val="24"/>
        </w:rPr>
        <w:t>8512296929@</w:t>
      </w:r>
      <w:r>
        <w:rPr>
          <w:rFonts w:cs="Arial" w:ascii="Arial" w:hAnsi="Arial"/>
          <w:b/>
          <w:sz w:val="24"/>
          <w:szCs w:val="24"/>
          <w:lang w:val="en-US"/>
        </w:rPr>
        <w:t>mail</w:t>
      </w:r>
      <w:r>
        <w:rPr>
          <w:rFonts w:cs="Arial" w:ascii="Arial" w:hAnsi="Arial"/>
          <w:b/>
          <w:sz w:val="24"/>
          <w:szCs w:val="24"/>
        </w:rPr>
        <w:t>.</w:t>
      </w:r>
      <w:r>
        <w:rPr>
          <w:rFonts w:cs="Arial" w:ascii="Arial" w:hAnsi="Arial"/>
          <w:b/>
          <w:sz w:val="24"/>
          <w:szCs w:val="24"/>
          <w:lang w:val="en-US"/>
        </w:rPr>
        <w:t>ru</w:t>
      </w:r>
    </w:p>
    <w:p>
      <w:pPr>
        <w:pStyle w:val="Normal"/>
        <w:spacing w:before="0" w:after="0"/>
        <w:ind w:left="-567" w:right="-426" w:hanging="0"/>
        <w:jc w:val="center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spacing w:before="0" w:after="0"/>
        <w:ind w:left="-567" w:right="-426" w:hanging="0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Style21"/>
        <w:tabs>
          <w:tab w:val="center" w:pos="4677" w:leader="none"/>
          <w:tab w:val="right" w:pos="9072" w:leader="none"/>
          <w:tab w:val="right" w:pos="9355" w:leader="none"/>
        </w:tabs>
        <w:ind w:left="-567" w:right="-426" w:hanging="0"/>
        <w:jc w:val="center"/>
        <w:rPr>
          <w:rFonts w:ascii="Arial" w:hAnsi="Arial" w:cs="Arial"/>
          <w:b/>
          <w:b/>
          <w:iCs/>
          <w:color w:val="000000"/>
          <w:sz w:val="40"/>
          <w:szCs w:val="40"/>
        </w:rPr>
      </w:pPr>
      <w:r>
        <w:rPr>
          <w:rFonts w:cs="Arial" w:ascii="Arial" w:hAnsi="Arial"/>
          <w:b/>
          <w:iCs/>
          <w:color w:val="000000"/>
          <w:sz w:val="40"/>
          <w:szCs w:val="40"/>
        </w:rPr>
      </w:r>
    </w:p>
    <w:p>
      <w:pPr>
        <w:pStyle w:val="Style21"/>
        <w:tabs>
          <w:tab w:val="center" w:pos="4677" w:leader="none"/>
          <w:tab w:val="right" w:pos="9072" w:leader="none"/>
          <w:tab w:val="right" w:pos="9355" w:leader="none"/>
        </w:tabs>
        <w:ind w:left="-567" w:right="-426" w:hanging="0"/>
        <w:jc w:val="center"/>
        <w:rPr>
          <w:rFonts w:ascii="Arial" w:hAnsi="Arial" w:cs="Arial"/>
          <w:b/>
          <w:b/>
          <w:iCs/>
          <w:color w:val="000000"/>
          <w:sz w:val="40"/>
          <w:szCs w:val="40"/>
        </w:rPr>
      </w:pPr>
      <w:r>
        <w:rPr>
          <w:rFonts w:cs="Arial" w:ascii="Arial" w:hAnsi="Arial"/>
          <w:b/>
          <w:iCs/>
          <w:color w:val="000000"/>
          <w:sz w:val="40"/>
          <w:szCs w:val="40"/>
        </w:rPr>
      </w:r>
    </w:p>
    <w:p>
      <w:pPr>
        <w:pStyle w:val="Style21"/>
        <w:tabs>
          <w:tab w:val="center" w:pos="4677" w:leader="none"/>
          <w:tab w:val="right" w:pos="9072" w:leader="none"/>
          <w:tab w:val="right" w:pos="9355" w:leader="none"/>
        </w:tabs>
        <w:ind w:left="-567" w:right="-426" w:hanging="0"/>
        <w:jc w:val="center"/>
        <w:rPr>
          <w:rFonts w:ascii="Arial" w:hAnsi="Arial" w:cs="Arial"/>
          <w:b/>
          <w:b/>
          <w:iCs/>
          <w:color w:val="000000"/>
          <w:sz w:val="40"/>
          <w:szCs w:val="40"/>
        </w:rPr>
      </w:pPr>
      <w:r>
        <w:rPr>
          <w:rFonts w:cs="Arial" w:ascii="Arial" w:hAnsi="Arial"/>
          <w:b/>
          <w:iCs/>
          <w:color w:val="000000"/>
          <w:sz w:val="40"/>
          <w:szCs w:val="40"/>
        </w:rPr>
      </w:r>
    </w:p>
    <w:p>
      <w:pPr>
        <w:pStyle w:val="Style21"/>
        <w:tabs>
          <w:tab w:val="center" w:pos="4677" w:leader="none"/>
          <w:tab w:val="right" w:pos="9072" w:leader="none"/>
          <w:tab w:val="right" w:pos="9355" w:leader="none"/>
        </w:tabs>
        <w:ind w:left="-567" w:right="-426" w:hanging="0"/>
        <w:jc w:val="center"/>
        <w:rPr>
          <w:rFonts w:ascii="Arial" w:hAnsi="Arial" w:cs="Arial"/>
          <w:b/>
          <w:b/>
          <w:color w:val="000000"/>
          <w:sz w:val="36"/>
          <w:szCs w:val="32"/>
        </w:rPr>
      </w:pPr>
      <w:r>
        <w:rPr>
          <w:rFonts w:cs="Arial" w:ascii="Arial" w:hAnsi="Arial"/>
          <w:b/>
          <w:color w:val="000000"/>
          <w:sz w:val="36"/>
          <w:szCs w:val="32"/>
        </w:rPr>
        <w:t>"Проект планировки территории в границах</w:t>
        <w:br/>
        <w:t>бульвара Победы и улицы Савушкина</w:t>
        <w:br/>
        <w:t>в Ленинском районе города Астрахани"</w:t>
      </w:r>
    </w:p>
    <w:p>
      <w:pPr>
        <w:pStyle w:val="Style21"/>
        <w:tabs>
          <w:tab w:val="center" w:pos="4677" w:leader="none"/>
          <w:tab w:val="right" w:pos="9072" w:leader="none"/>
          <w:tab w:val="right" w:pos="9355" w:leader="none"/>
        </w:tabs>
        <w:ind w:left="-567" w:right="-426" w:hanging="0"/>
        <w:jc w:val="center"/>
        <w:rPr>
          <w:rFonts w:ascii="Arial" w:hAnsi="Arial" w:cs="Arial"/>
          <w:b/>
          <w:b/>
          <w:sz w:val="36"/>
          <w:szCs w:val="32"/>
        </w:rPr>
      </w:pPr>
      <w:r>
        <w:rPr>
          <w:rFonts w:cs="Arial" w:ascii="Arial" w:hAnsi="Arial"/>
          <w:b/>
          <w:sz w:val="36"/>
          <w:szCs w:val="32"/>
        </w:rPr>
      </w:r>
    </w:p>
    <w:p>
      <w:pPr>
        <w:pStyle w:val="Style21"/>
        <w:tabs>
          <w:tab w:val="center" w:pos="4677" w:leader="none"/>
          <w:tab w:val="right" w:pos="9072" w:leader="none"/>
          <w:tab w:val="right" w:pos="9355" w:leader="none"/>
        </w:tabs>
        <w:ind w:left="-567" w:right="-426" w:hanging="0"/>
        <w:jc w:val="center"/>
        <w:rPr>
          <w:rFonts w:ascii="Arial" w:hAnsi="Arial" w:cs="Arial"/>
          <w:b/>
          <w:b/>
          <w:sz w:val="36"/>
          <w:szCs w:val="32"/>
        </w:rPr>
      </w:pPr>
      <w:r>
        <w:rPr>
          <w:rFonts w:cs="Arial" w:ascii="Arial" w:hAnsi="Arial"/>
          <w:b/>
          <w:sz w:val="36"/>
          <w:szCs w:val="32"/>
        </w:rPr>
      </w:r>
    </w:p>
    <w:p>
      <w:pPr>
        <w:pStyle w:val="Style21"/>
        <w:tabs>
          <w:tab w:val="center" w:pos="4677" w:leader="none"/>
          <w:tab w:val="right" w:pos="9072" w:leader="none"/>
          <w:tab w:val="right" w:pos="9355" w:leader="none"/>
        </w:tabs>
        <w:ind w:left="-567" w:right="-426" w:hanging="0"/>
        <w:jc w:val="center"/>
        <w:rPr>
          <w:rFonts w:ascii="Arial" w:hAnsi="Arial" w:cs="Arial"/>
          <w:b/>
          <w:b/>
          <w:sz w:val="32"/>
          <w:szCs w:val="32"/>
        </w:rPr>
      </w:pPr>
      <w:r>
        <w:rPr>
          <w:rFonts w:cs="Arial" w:ascii="Arial" w:hAnsi="Arial"/>
          <w:b/>
          <w:sz w:val="32"/>
          <w:szCs w:val="32"/>
        </w:rPr>
      </w:r>
    </w:p>
    <w:p>
      <w:pPr>
        <w:pStyle w:val="Style21"/>
        <w:tabs>
          <w:tab w:val="center" w:pos="4677" w:leader="none"/>
          <w:tab w:val="right" w:pos="9072" w:leader="none"/>
          <w:tab w:val="right" w:pos="9355" w:leader="none"/>
        </w:tabs>
        <w:ind w:left="-567" w:right="-426" w:hanging="0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b/>
          <w:sz w:val="36"/>
          <w:szCs w:val="36"/>
        </w:rPr>
        <w:t>033.1.30.11.05.2017 – ПП</w:t>
      </w:r>
    </w:p>
    <w:p>
      <w:pPr>
        <w:pStyle w:val="Normal"/>
        <w:spacing w:before="0" w:after="0"/>
        <w:ind w:left="-567" w:right="-426" w:hanging="0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ind w:left="-567" w:right="-426" w:hanging="0"/>
        <w:jc w:val="center"/>
        <w:rPr>
          <w:rFonts w:ascii="Arial" w:hAnsi="Arial" w:cs="Arial"/>
          <w:iCs/>
          <w:color w:val="000000"/>
          <w:sz w:val="28"/>
          <w:szCs w:val="28"/>
        </w:rPr>
      </w:pPr>
      <w:r>
        <w:rPr>
          <w:rFonts w:cs="Arial" w:ascii="Arial" w:hAnsi="Arial"/>
          <w:b/>
          <w:color w:val="000000"/>
          <w:sz w:val="36"/>
          <w:szCs w:val="32"/>
        </w:rPr>
        <w:t>Проект планировки территории</w:t>
      </w:r>
    </w:p>
    <w:p>
      <w:pPr>
        <w:pStyle w:val="Normal"/>
        <w:spacing w:lineRule="auto" w:line="240" w:before="0" w:after="0"/>
        <w:ind w:left="-567" w:right="-426" w:hanging="0"/>
        <w:jc w:val="center"/>
        <w:rPr>
          <w:rFonts w:ascii="Arial" w:hAnsi="Arial" w:cs="Arial"/>
          <w:iCs/>
          <w:color w:val="000000"/>
          <w:sz w:val="28"/>
          <w:szCs w:val="28"/>
        </w:rPr>
      </w:pPr>
      <w:r>
        <w:rPr>
          <w:rFonts w:cs="Arial" w:ascii="Arial" w:hAnsi="Arial"/>
          <w:iCs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left="-567" w:right="-426" w:hanging="0"/>
        <w:jc w:val="center"/>
        <w:rPr>
          <w:rFonts w:ascii="Arial" w:hAnsi="Arial" w:cs="Arial"/>
          <w:b/>
          <w:b/>
          <w:iCs/>
          <w:color w:val="000000"/>
          <w:sz w:val="36"/>
          <w:szCs w:val="28"/>
        </w:rPr>
      </w:pPr>
      <w:r>
        <w:rPr>
          <w:rFonts w:cs="Arial" w:ascii="Arial" w:hAnsi="Arial"/>
          <w:b/>
          <w:iCs/>
          <w:color w:val="000000"/>
          <w:sz w:val="36"/>
          <w:szCs w:val="28"/>
        </w:rPr>
        <w:t>Том 1</w:t>
      </w:r>
    </w:p>
    <w:p>
      <w:pPr>
        <w:pStyle w:val="Normal"/>
        <w:spacing w:lineRule="auto" w:line="240" w:before="0" w:after="0"/>
        <w:ind w:left="-567" w:right="-426" w:hanging="0"/>
        <w:jc w:val="center"/>
        <w:rPr>
          <w:rFonts w:ascii="Arial" w:hAnsi="Arial" w:cs="Arial"/>
          <w:iCs/>
          <w:color w:val="000000"/>
          <w:sz w:val="28"/>
          <w:szCs w:val="28"/>
        </w:rPr>
      </w:pPr>
      <w:r>
        <w:rPr>
          <w:rFonts w:cs="Arial" w:ascii="Arial" w:hAnsi="Arial"/>
          <w:iCs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left="-567" w:right="-426" w:hanging="0"/>
        <w:jc w:val="center"/>
        <w:rPr>
          <w:rFonts w:ascii="Arial" w:hAnsi="Arial" w:cs="Arial"/>
          <w:iCs/>
          <w:color w:val="000000"/>
          <w:sz w:val="28"/>
          <w:szCs w:val="28"/>
        </w:rPr>
      </w:pPr>
      <w:r>
        <w:rPr>
          <w:rFonts w:cs="Arial" w:ascii="Arial" w:hAnsi="Arial"/>
          <w:iCs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left="-567" w:right="-426" w:hanging="0"/>
        <w:jc w:val="center"/>
        <w:rPr>
          <w:rFonts w:ascii="Arial" w:hAnsi="Arial" w:cs="Arial"/>
          <w:iCs/>
          <w:color w:val="000000"/>
          <w:sz w:val="28"/>
          <w:szCs w:val="28"/>
        </w:rPr>
      </w:pPr>
      <w:r>
        <w:rPr>
          <w:rFonts w:cs="Arial" w:ascii="Arial" w:hAnsi="Arial"/>
          <w:iCs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left="-567" w:right="-426" w:hanging="0"/>
        <w:jc w:val="center"/>
        <w:rPr>
          <w:rFonts w:ascii="Arial" w:hAnsi="Arial" w:cs="Arial"/>
          <w:iCs/>
          <w:color w:val="000000"/>
          <w:sz w:val="28"/>
          <w:szCs w:val="28"/>
        </w:rPr>
      </w:pPr>
      <w:r>
        <w:rPr>
          <w:rFonts w:cs="Arial" w:ascii="Arial" w:hAnsi="Arial"/>
          <w:iCs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left="-567" w:right="-426" w:hanging="0"/>
        <w:jc w:val="center"/>
        <w:rPr>
          <w:rFonts w:ascii="Arial" w:hAnsi="Arial" w:cs="Arial"/>
          <w:iCs/>
          <w:color w:val="000000"/>
          <w:sz w:val="28"/>
          <w:szCs w:val="28"/>
        </w:rPr>
      </w:pPr>
      <w:r>
        <w:rPr>
          <w:rFonts w:cs="Arial" w:ascii="Arial" w:hAnsi="Arial"/>
          <w:iCs/>
          <w:color w:val="000000"/>
          <w:sz w:val="28"/>
          <w:szCs w:val="28"/>
        </w:rPr>
      </w:r>
    </w:p>
    <w:p>
      <w:pPr>
        <w:pStyle w:val="Normal"/>
        <w:spacing w:before="0" w:after="0"/>
        <w:jc w:val="center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8"/>
          <w:szCs w:val="28"/>
        </w:rPr>
        <w:t>Директор ООО «ГеоТехника» ___________________ Серов Н.П.</w:t>
      </w:r>
    </w:p>
    <w:p>
      <w:pPr>
        <w:pStyle w:val="Normal"/>
        <w:spacing w:before="0" w:after="0"/>
        <w:ind w:right="2409" w:hanging="0"/>
        <w:jc w:val="right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8"/>
          <w:szCs w:val="28"/>
        </w:rPr>
        <w:t>м. п.</w:t>
      </w:r>
    </w:p>
    <w:p>
      <w:pPr>
        <w:pStyle w:val="Normal"/>
        <w:spacing w:before="0" w:after="0"/>
        <w:jc w:val="right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8"/>
          <w:szCs w:val="28"/>
        </w:rPr>
      </w:r>
    </w:p>
    <w:p>
      <w:pPr>
        <w:pStyle w:val="Normal"/>
        <w:spacing w:before="0" w:after="0"/>
        <w:jc w:val="right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8"/>
          <w:szCs w:val="28"/>
        </w:rPr>
      </w:r>
    </w:p>
    <w:p>
      <w:pPr>
        <w:pStyle w:val="Normal"/>
        <w:spacing w:before="0" w:after="0"/>
        <w:jc w:val="right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8"/>
          <w:szCs w:val="28"/>
        </w:rPr>
      </w:r>
    </w:p>
    <w:p>
      <w:pPr>
        <w:pStyle w:val="Normal"/>
        <w:spacing w:before="0" w:after="0"/>
        <w:jc w:val="center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8"/>
          <w:szCs w:val="28"/>
        </w:rPr>
        <w:t xml:space="preserve">Заказчик: </w:t>
        <w:tab/>
        <w:tab/>
        <w:tab/>
        <w:tab/>
        <w:tab/>
        <w:tab/>
        <w:tab/>
      </w:r>
      <w:r>
        <w:rPr>
          <w:rFonts w:cs="Arial" w:ascii="Arial" w:hAnsi="Arial"/>
          <w:iCs/>
          <w:color w:val="000000"/>
          <w:sz w:val="28"/>
          <w:szCs w:val="28"/>
        </w:rPr>
        <w:t>Щепетильников В.И.</w:t>
      </w:r>
    </w:p>
    <w:p>
      <w:pPr>
        <w:pStyle w:val="Normal"/>
        <w:spacing w:before="0" w:after="0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8"/>
          <w:szCs w:val="28"/>
        </w:rPr>
      </w:r>
    </w:p>
    <w:p>
      <w:pPr>
        <w:pStyle w:val="Normal"/>
        <w:spacing w:lineRule="auto" w:line="240" w:before="0" w:after="0"/>
        <w:ind w:left="-567" w:right="-426" w:hanging="0"/>
        <w:jc w:val="center"/>
        <w:rPr>
          <w:rFonts w:ascii="Arial" w:hAnsi="Arial" w:cs="Arial"/>
          <w:iCs/>
          <w:color w:val="000000"/>
          <w:sz w:val="28"/>
          <w:szCs w:val="28"/>
        </w:rPr>
      </w:pPr>
      <w:r>
        <w:rPr>
          <w:rFonts w:cs="Arial" w:ascii="Arial" w:hAnsi="Arial"/>
          <w:iCs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left="-567" w:right="-426" w:hanging="0"/>
        <w:jc w:val="center"/>
        <w:rPr>
          <w:rFonts w:ascii="Arial" w:hAnsi="Arial" w:cs="Arial"/>
          <w:iCs/>
          <w:color w:val="000000"/>
          <w:sz w:val="28"/>
          <w:szCs w:val="28"/>
        </w:rPr>
      </w:pPr>
      <w:r>
        <w:rPr>
          <w:rFonts w:cs="Arial" w:ascii="Arial" w:hAnsi="Arial"/>
          <w:iCs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left="-567" w:right="-426" w:hanging="0"/>
        <w:jc w:val="center"/>
        <w:rPr>
          <w:rFonts w:ascii="Arial" w:hAnsi="Arial" w:cs="Arial"/>
          <w:iCs/>
          <w:color w:val="000000"/>
          <w:sz w:val="28"/>
          <w:szCs w:val="28"/>
        </w:rPr>
      </w:pPr>
      <w:r>
        <w:rPr>
          <w:rFonts w:cs="Arial" w:ascii="Arial" w:hAnsi="Arial"/>
          <w:iCs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left="-567" w:right="-426" w:hanging="0"/>
        <w:jc w:val="center"/>
        <w:rPr>
          <w:rFonts w:ascii="Arial" w:hAnsi="Arial" w:cs="Arial"/>
          <w:iCs/>
          <w:color w:val="000000"/>
          <w:sz w:val="28"/>
          <w:szCs w:val="28"/>
        </w:rPr>
      </w:pPr>
      <w:r>
        <w:rPr>
          <w:rFonts w:cs="Arial" w:ascii="Arial" w:hAnsi="Arial"/>
          <w:iCs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left="-567" w:right="-426" w:hanging="0"/>
        <w:jc w:val="center"/>
        <w:rPr>
          <w:rFonts w:ascii="Arial" w:hAnsi="Arial" w:cs="Arial"/>
          <w:iCs/>
          <w:color w:val="000000"/>
          <w:sz w:val="28"/>
          <w:szCs w:val="28"/>
        </w:rPr>
      </w:pPr>
      <w:r>
        <w:rPr>
          <w:rFonts w:cs="Arial" w:ascii="Arial" w:hAnsi="Arial"/>
          <w:iCs/>
          <w:color w:val="000000"/>
          <w:sz w:val="28"/>
          <w:szCs w:val="28"/>
        </w:rPr>
        <w:t>г. Астрахань 2018</w:t>
      </w:r>
      <w:bookmarkStart w:id="0" w:name="_GoBack"/>
      <w:bookmarkEnd w:id="0"/>
      <w:r>
        <w:rPr>
          <w:rFonts w:cs="Arial" w:ascii="Arial" w:hAnsi="Arial"/>
          <w:iCs/>
          <w:color w:val="000000"/>
          <w:sz w:val="28"/>
          <w:szCs w:val="28"/>
        </w:rPr>
        <w:t xml:space="preserve"> г.</w:t>
      </w:r>
      <w:r>
        <w:br w:type="page"/>
      </w:r>
    </w:p>
    <w:p>
      <w:pPr>
        <w:pStyle w:val="Normal"/>
        <w:ind w:firstLine="567"/>
        <w:jc w:val="center"/>
        <w:rPr>
          <w:rFonts w:ascii="Arial" w:hAnsi="Arial" w:cs="Arial"/>
          <w:b/>
          <w:b/>
          <w:caps/>
          <w:color w:val="000000"/>
          <w:sz w:val="28"/>
          <w:szCs w:val="28"/>
        </w:rPr>
      </w:pPr>
      <w:r>
        <w:rPr>
          <w:rFonts w:cs="Arial" w:ascii="Arial" w:hAnsi="Arial"/>
          <w:b/>
          <w:caps/>
          <w:color w:val="000000"/>
          <w:sz w:val="28"/>
          <w:szCs w:val="28"/>
        </w:rPr>
        <w:t>Состав проекта</w:t>
      </w:r>
    </w:p>
    <w:p>
      <w:pPr>
        <w:pStyle w:val="Style21"/>
        <w:tabs>
          <w:tab w:val="center" w:pos="4677" w:leader="none"/>
          <w:tab w:val="right" w:pos="9072" w:leader="none"/>
          <w:tab w:val="right" w:pos="9355" w:leader="none"/>
        </w:tabs>
        <w:ind w:left="-567" w:right="-426" w:hanging="0"/>
        <w:jc w:val="center"/>
        <w:rPr>
          <w:rFonts w:ascii="Arial" w:hAnsi="Arial" w:cs="Arial"/>
          <w:b/>
          <w:b/>
          <w:color w:val="000000"/>
          <w:sz w:val="28"/>
          <w:szCs w:val="28"/>
        </w:rPr>
      </w:pPr>
      <w:r>
        <w:rPr>
          <w:rFonts w:cs="Arial" w:ascii="Arial" w:hAnsi="Arial"/>
          <w:b/>
          <w:color w:val="000000"/>
          <w:sz w:val="28"/>
          <w:szCs w:val="28"/>
        </w:rPr>
        <w:t>"Проект планировки территории в границах бульвара Победы</w:t>
        <w:br/>
        <w:t xml:space="preserve"> и улицы Савушкина в Ленинском районе города Астрахани"</w:t>
      </w:r>
    </w:p>
    <w:p>
      <w:pPr>
        <w:pStyle w:val="Style21"/>
        <w:tabs>
          <w:tab w:val="center" w:pos="4677" w:leader="none"/>
          <w:tab w:val="right" w:pos="9072" w:leader="none"/>
          <w:tab w:val="right" w:pos="9355" w:leader="none"/>
        </w:tabs>
        <w:ind w:left="-567" w:right="-426" w:hanging="0"/>
        <w:jc w:val="center"/>
        <w:rPr>
          <w:rFonts w:ascii="Arial" w:hAnsi="Arial" w:cs="Arial"/>
          <w:b/>
          <w:b/>
          <w:sz w:val="28"/>
          <w:szCs w:val="28"/>
        </w:rPr>
      </w:pPr>
      <w:r>
        <w:rPr>
          <w:rFonts w:cs="Arial" w:ascii="Arial" w:hAnsi="Arial"/>
          <w:b/>
          <w:sz w:val="28"/>
          <w:szCs w:val="28"/>
        </w:rPr>
      </w:r>
    </w:p>
    <w:p>
      <w:pPr>
        <w:pStyle w:val="Normal"/>
        <w:ind w:firstLine="567"/>
        <w:rPr>
          <w:rFonts w:ascii="Arial" w:hAnsi="Arial" w:cs="Arial"/>
          <w:color w:val="000000"/>
          <w:sz w:val="28"/>
          <w:szCs w:val="28"/>
        </w:rPr>
      </w:pPr>
      <w:r>
        <w:rPr>
          <w:rFonts w:cs="Arial" w:ascii="Arial" w:hAnsi="Arial"/>
          <w:color w:val="000000"/>
          <w:sz w:val="28"/>
          <w:szCs w:val="28"/>
        </w:rPr>
      </w:r>
    </w:p>
    <w:tbl>
      <w:tblPr>
        <w:tblW w:w="9917" w:type="dxa"/>
        <w:jc w:val="left"/>
        <w:tblInd w:w="-308" w:type="dxa"/>
        <w:tblBorders>
          <w:top w:val="single" w:sz="12" w:space="0" w:color="00000A"/>
          <w:left w:val="single" w:sz="12" w:space="0" w:color="00000A"/>
          <w:bottom w:val="single" w:sz="12" w:space="0" w:color="00000A"/>
          <w:right w:val="single" w:sz="12" w:space="0" w:color="00000A"/>
          <w:insideH w:val="single" w:sz="12" w:space="0" w:color="00000A"/>
          <w:insideV w:val="single" w:sz="12" w:space="0" w:color="00000A"/>
        </w:tblBorders>
        <w:tblCellMar>
          <w:top w:w="0" w:type="dxa"/>
          <w:left w:w="-15" w:type="dxa"/>
          <w:bottom w:w="0" w:type="dxa"/>
          <w:right w:w="0" w:type="dxa"/>
        </w:tblCellMar>
        <w:tblLook w:firstRow="1" w:noVBand="0" w:lastRow="1" w:firstColumn="1" w:lastColumn="1" w:noHBand="0" w:val="01e0"/>
      </w:tblPr>
      <w:tblGrid>
        <w:gridCol w:w="985"/>
        <w:gridCol w:w="3827"/>
        <w:gridCol w:w="3407"/>
        <w:gridCol w:w="1697"/>
      </w:tblGrid>
      <w:tr>
        <w:trPr>
          <w:trHeight w:val="979" w:hRule="exact"/>
        </w:trPr>
        <w:tc>
          <w:tcPr>
            <w:tcW w:w="98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-1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eastAsia="Times New Roman" w:cs="Arial" w:ascii="Arial" w:hAnsi="Arial"/>
                <w:b/>
                <w:sz w:val="26"/>
                <w:szCs w:val="26"/>
              </w:rPr>
              <w:t>№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eastAsia="Times New Roman" w:cs="Arial" w:ascii="Arial" w:hAnsi="Arial"/>
                <w:b/>
                <w:spacing w:val="1"/>
                <w:sz w:val="26"/>
                <w:szCs w:val="26"/>
              </w:rPr>
              <w:t>т</w:t>
            </w:r>
            <w:r>
              <w:rPr>
                <w:rFonts w:eastAsia="Times New Roman" w:cs="Arial" w:ascii="Arial" w:hAnsi="Arial"/>
                <w:b/>
                <w:spacing w:val="-1"/>
                <w:sz w:val="26"/>
                <w:szCs w:val="26"/>
              </w:rPr>
              <w:t>о</w:t>
            </w:r>
            <w:r>
              <w:rPr>
                <w:rFonts w:eastAsia="Times New Roman" w:cs="Arial" w:ascii="Arial" w:hAnsi="Arial"/>
                <w:b/>
                <w:spacing w:val="-2"/>
                <w:sz w:val="26"/>
                <w:szCs w:val="26"/>
              </w:rPr>
              <w:t>м</w:t>
            </w:r>
            <w:r>
              <w:rPr>
                <w:rFonts w:eastAsia="Times New Roman" w:cs="Arial" w:ascii="Arial" w:hAnsi="Arial"/>
                <w:b/>
                <w:sz w:val="26"/>
                <w:szCs w:val="26"/>
              </w:rPr>
              <w:t>а</w:t>
            </w:r>
          </w:p>
        </w:tc>
        <w:tc>
          <w:tcPr>
            <w:tcW w:w="3827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-1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eastAsia="Times New Roman" w:cs="Arial" w:ascii="Arial" w:hAnsi="Arial"/>
                <w:b/>
                <w:sz w:val="26"/>
                <w:szCs w:val="26"/>
              </w:rPr>
              <w:t>О</w:t>
            </w:r>
            <w:r>
              <w:rPr>
                <w:rFonts w:eastAsia="Times New Roman" w:cs="Arial" w:ascii="Arial" w:hAnsi="Arial"/>
                <w:b/>
                <w:spacing w:val="-1"/>
                <w:sz w:val="26"/>
                <w:szCs w:val="26"/>
              </w:rPr>
              <w:t>б</w:t>
            </w:r>
            <w:r>
              <w:rPr>
                <w:rFonts w:eastAsia="Times New Roman" w:cs="Arial" w:ascii="Arial" w:hAnsi="Arial"/>
                <w:b/>
                <w:spacing w:val="1"/>
                <w:sz w:val="26"/>
                <w:szCs w:val="26"/>
              </w:rPr>
              <w:t>о</w:t>
            </w:r>
            <w:r>
              <w:rPr>
                <w:rFonts w:eastAsia="Times New Roman" w:cs="Arial" w:ascii="Arial" w:hAnsi="Arial"/>
                <w:b/>
                <w:sz w:val="26"/>
                <w:szCs w:val="26"/>
              </w:rPr>
              <w:t>з</w:t>
            </w:r>
            <w:r>
              <w:rPr>
                <w:rFonts w:eastAsia="Times New Roman" w:cs="Arial" w:ascii="Arial" w:hAnsi="Arial"/>
                <w:b/>
                <w:spacing w:val="-1"/>
                <w:sz w:val="26"/>
                <w:szCs w:val="26"/>
              </w:rPr>
              <w:t>н</w:t>
            </w:r>
            <w:r>
              <w:rPr>
                <w:rFonts w:eastAsia="Times New Roman" w:cs="Arial" w:ascii="Arial" w:hAnsi="Arial"/>
                <w:b/>
                <w:spacing w:val="1"/>
                <w:sz w:val="26"/>
                <w:szCs w:val="26"/>
              </w:rPr>
              <w:t>а</w:t>
            </w:r>
            <w:r>
              <w:rPr>
                <w:rFonts w:eastAsia="Times New Roman" w:cs="Arial" w:ascii="Arial" w:hAnsi="Arial"/>
                <w:b/>
                <w:spacing w:val="-2"/>
                <w:sz w:val="26"/>
                <w:szCs w:val="26"/>
              </w:rPr>
              <w:t>ч</w:t>
            </w:r>
            <w:r>
              <w:rPr>
                <w:rFonts w:eastAsia="Times New Roman" w:cs="Arial" w:ascii="Arial" w:hAnsi="Arial"/>
                <w:b/>
                <w:sz w:val="26"/>
                <w:szCs w:val="26"/>
              </w:rPr>
              <w:t>ен</w:t>
            </w:r>
            <w:r>
              <w:rPr>
                <w:rFonts w:eastAsia="Times New Roman" w:cs="Arial" w:ascii="Arial" w:hAnsi="Arial"/>
                <w:b/>
                <w:spacing w:val="-2"/>
                <w:sz w:val="26"/>
                <w:szCs w:val="26"/>
              </w:rPr>
              <w:t>и</w:t>
            </w:r>
            <w:r>
              <w:rPr>
                <w:rFonts w:eastAsia="Times New Roman" w:cs="Arial" w:ascii="Arial" w:hAnsi="Arial"/>
                <w:b/>
                <w:sz w:val="26"/>
                <w:szCs w:val="26"/>
              </w:rPr>
              <w:t>е</w:t>
            </w:r>
          </w:p>
        </w:tc>
        <w:tc>
          <w:tcPr>
            <w:tcW w:w="3407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-1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eastAsia="Times New Roman" w:cs="Arial" w:ascii="Arial" w:hAnsi="Arial"/>
                <w:b/>
                <w:sz w:val="26"/>
                <w:szCs w:val="26"/>
              </w:rPr>
              <w:t>Н</w:t>
            </w:r>
            <w:r>
              <w:rPr>
                <w:rFonts w:eastAsia="Times New Roman" w:cs="Arial" w:ascii="Arial" w:hAnsi="Arial"/>
                <w:b/>
                <w:spacing w:val="1"/>
                <w:sz w:val="26"/>
                <w:szCs w:val="26"/>
              </w:rPr>
              <w:t>а</w:t>
            </w:r>
            <w:r>
              <w:rPr>
                <w:rFonts w:eastAsia="Times New Roman" w:cs="Arial" w:ascii="Arial" w:hAnsi="Arial"/>
                <w:b/>
                <w:spacing w:val="-1"/>
                <w:sz w:val="26"/>
                <w:szCs w:val="26"/>
              </w:rPr>
              <w:t>и</w:t>
            </w:r>
            <w:r>
              <w:rPr>
                <w:rFonts w:eastAsia="Times New Roman" w:cs="Arial" w:ascii="Arial" w:hAnsi="Arial"/>
                <w:b/>
                <w:sz w:val="26"/>
                <w:szCs w:val="26"/>
              </w:rPr>
              <w:t>м</w:t>
            </w:r>
            <w:r>
              <w:rPr>
                <w:rFonts w:eastAsia="Times New Roman" w:cs="Arial" w:ascii="Arial" w:hAnsi="Arial"/>
                <w:b/>
                <w:spacing w:val="1"/>
                <w:sz w:val="26"/>
                <w:szCs w:val="26"/>
              </w:rPr>
              <w:t>е</w:t>
            </w:r>
            <w:r>
              <w:rPr>
                <w:rFonts w:eastAsia="Times New Roman" w:cs="Arial" w:ascii="Arial" w:hAnsi="Arial"/>
                <w:b/>
                <w:spacing w:val="-3"/>
                <w:sz w:val="26"/>
                <w:szCs w:val="26"/>
              </w:rPr>
              <w:t>н</w:t>
            </w:r>
            <w:r>
              <w:rPr>
                <w:rFonts w:eastAsia="Times New Roman" w:cs="Arial" w:ascii="Arial" w:hAnsi="Arial"/>
                <w:b/>
                <w:spacing w:val="1"/>
                <w:sz w:val="26"/>
                <w:szCs w:val="26"/>
              </w:rPr>
              <w:t>о</w:t>
            </w:r>
            <w:r>
              <w:rPr>
                <w:rFonts w:eastAsia="Times New Roman" w:cs="Arial" w:ascii="Arial" w:hAnsi="Arial"/>
                <w:b/>
                <w:spacing w:val="-3"/>
                <w:sz w:val="26"/>
                <w:szCs w:val="26"/>
              </w:rPr>
              <w:t>в</w:t>
            </w:r>
            <w:r>
              <w:rPr>
                <w:rFonts w:eastAsia="Times New Roman" w:cs="Arial" w:ascii="Arial" w:hAnsi="Arial"/>
                <w:b/>
                <w:spacing w:val="1"/>
                <w:sz w:val="26"/>
                <w:szCs w:val="26"/>
              </w:rPr>
              <w:t>а</w:t>
            </w:r>
            <w:r>
              <w:rPr>
                <w:rFonts w:eastAsia="Times New Roman" w:cs="Arial" w:ascii="Arial" w:hAnsi="Arial"/>
                <w:b/>
                <w:spacing w:val="-1"/>
                <w:sz w:val="26"/>
                <w:szCs w:val="26"/>
              </w:rPr>
              <w:t>ни</w:t>
            </w:r>
            <w:r>
              <w:rPr>
                <w:rFonts w:eastAsia="Times New Roman" w:cs="Arial" w:ascii="Arial" w:hAnsi="Arial"/>
                <w:b/>
                <w:sz w:val="26"/>
                <w:szCs w:val="26"/>
              </w:rPr>
              <w:t>е</w:t>
            </w:r>
          </w:p>
        </w:tc>
        <w:tc>
          <w:tcPr>
            <w:tcW w:w="1697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-1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eastAsia="Times New Roman" w:cs="Arial" w:ascii="Arial" w:hAnsi="Arial"/>
                <w:b/>
                <w:sz w:val="26"/>
                <w:szCs w:val="26"/>
              </w:rPr>
              <w:t>Пр</w:t>
            </w:r>
            <w:r>
              <w:rPr>
                <w:rFonts w:eastAsia="Times New Roman" w:cs="Arial" w:ascii="Arial" w:hAnsi="Arial"/>
                <w:b/>
                <w:spacing w:val="-1"/>
                <w:sz w:val="26"/>
                <w:szCs w:val="26"/>
              </w:rPr>
              <w:t>и</w:t>
            </w:r>
            <w:r>
              <w:rPr>
                <w:rFonts w:eastAsia="Times New Roman" w:cs="Arial" w:ascii="Arial" w:hAnsi="Arial"/>
                <w:b/>
                <w:sz w:val="26"/>
                <w:szCs w:val="26"/>
              </w:rPr>
              <w:t>м</w:t>
            </w:r>
            <w:r>
              <w:rPr>
                <w:rFonts w:eastAsia="Times New Roman" w:cs="Arial" w:ascii="Arial" w:hAnsi="Arial"/>
                <w:b/>
                <w:spacing w:val="1"/>
                <w:sz w:val="26"/>
                <w:szCs w:val="26"/>
              </w:rPr>
              <w:t>е</w:t>
            </w:r>
            <w:r>
              <w:rPr>
                <w:rFonts w:eastAsia="Times New Roman" w:cs="Arial" w:ascii="Arial" w:hAnsi="Arial"/>
                <w:b/>
                <w:spacing w:val="-2"/>
                <w:sz w:val="26"/>
                <w:szCs w:val="26"/>
              </w:rPr>
              <w:t>ч</w:t>
            </w:r>
            <w:r>
              <w:rPr>
                <w:rFonts w:eastAsia="Times New Roman" w:cs="Arial" w:ascii="Arial" w:hAnsi="Arial"/>
                <w:b/>
                <w:spacing w:val="1"/>
                <w:sz w:val="26"/>
                <w:szCs w:val="26"/>
              </w:rPr>
              <w:t>а</w:t>
            </w:r>
            <w:r>
              <w:rPr>
                <w:rFonts w:eastAsia="Times New Roman" w:cs="Arial" w:ascii="Arial" w:hAnsi="Arial"/>
                <w:b/>
                <w:spacing w:val="-1"/>
                <w:sz w:val="26"/>
                <w:szCs w:val="26"/>
              </w:rPr>
              <w:t>ни</w:t>
            </w:r>
            <w:r>
              <w:rPr>
                <w:rFonts w:eastAsia="Times New Roman" w:cs="Arial" w:ascii="Arial" w:hAnsi="Arial"/>
                <w:b/>
                <w:sz w:val="26"/>
                <w:szCs w:val="26"/>
              </w:rPr>
              <w:t>е</w:t>
            </w:r>
          </w:p>
        </w:tc>
      </w:tr>
      <w:tr>
        <w:trPr>
          <w:trHeight w:val="567" w:hRule="atLeast"/>
        </w:trPr>
        <w:tc>
          <w:tcPr>
            <w:tcW w:w="985" w:type="dxa"/>
            <w:tcBorders>
              <w:top w:val="single" w:sz="12" w:space="0" w:color="00000A"/>
              <w:left w:val="single" w:sz="12" w:space="0" w:color="00000A"/>
              <w:bottom w:val="single" w:sz="6" w:space="0" w:color="000001"/>
              <w:right w:val="single" w:sz="12" w:space="0" w:color="00000A"/>
              <w:insideH w:val="single" w:sz="6" w:space="0" w:color="000001"/>
              <w:insideV w:val="single" w:sz="12" w:space="0" w:color="00000A"/>
            </w:tcBorders>
            <w:shd w:fill="auto" w:val="clear"/>
            <w:tcMar>
              <w:left w:w="-1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eastAsia="Times New Roman" w:cs="Arial" w:ascii="Arial" w:hAnsi="Arial"/>
                <w:sz w:val="26"/>
                <w:szCs w:val="26"/>
              </w:rPr>
              <w:t>1</w:t>
            </w:r>
          </w:p>
        </w:tc>
        <w:tc>
          <w:tcPr>
            <w:tcW w:w="3827" w:type="dxa"/>
            <w:tcBorders>
              <w:top w:val="single" w:sz="12" w:space="0" w:color="00000A"/>
              <w:left w:val="single" w:sz="12" w:space="0" w:color="00000A"/>
              <w:bottom w:val="single" w:sz="6" w:space="0" w:color="000001"/>
              <w:right w:val="single" w:sz="12" w:space="0" w:color="00000A"/>
              <w:insideH w:val="single" w:sz="6" w:space="0" w:color="000001"/>
              <w:insideV w:val="single" w:sz="12" w:space="0" w:color="00000A"/>
            </w:tcBorders>
            <w:shd w:fill="auto" w:val="clear"/>
            <w:tcMar>
              <w:left w:w="-15" w:type="dxa"/>
            </w:tcMar>
            <w:vAlign w:val="center"/>
          </w:tcPr>
          <w:p>
            <w:pPr>
              <w:pStyle w:val="Normal"/>
              <w:spacing w:lineRule="auto" w:line="240" w:before="0" w:after="0"/>
              <w:ind w:right="-23" w:hanging="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eastAsia="Times New Roman" w:cs="Arial" w:ascii="Arial" w:hAnsi="Arial"/>
                <w:spacing w:val="-1"/>
                <w:sz w:val="26"/>
                <w:szCs w:val="26"/>
              </w:rPr>
              <w:t>033.1.30.11.05.2017–ПП</w:t>
            </w:r>
            <w:r>
              <w:rPr>
                <w:rFonts w:eastAsia="Times New Roman" w:cs="Arial" w:ascii="Arial" w:hAnsi="Arial"/>
                <w:sz w:val="26"/>
                <w:szCs w:val="26"/>
              </w:rPr>
              <w:t>-</w:t>
            </w:r>
            <w:r>
              <w:rPr>
                <w:rFonts w:eastAsia="Times New Roman" w:cs="Arial" w:ascii="Arial" w:hAnsi="Arial"/>
                <w:spacing w:val="1"/>
                <w:sz w:val="26"/>
                <w:szCs w:val="26"/>
              </w:rPr>
              <w:t>01</w:t>
            </w:r>
          </w:p>
        </w:tc>
        <w:tc>
          <w:tcPr>
            <w:tcW w:w="3407" w:type="dxa"/>
            <w:tcBorders>
              <w:top w:val="single" w:sz="12" w:space="0" w:color="00000A"/>
              <w:left w:val="single" w:sz="12" w:space="0" w:color="00000A"/>
              <w:bottom w:val="single" w:sz="6" w:space="0" w:color="000001"/>
              <w:right w:val="single" w:sz="12" w:space="0" w:color="00000A"/>
              <w:insideH w:val="single" w:sz="6" w:space="0" w:color="000001"/>
              <w:insideV w:val="single" w:sz="12" w:space="0" w:color="00000A"/>
            </w:tcBorders>
            <w:shd w:fill="auto" w:val="clear"/>
            <w:tcMar>
              <w:left w:w="-1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eastAsia="Times New Roman" w:cs="Arial" w:ascii="Arial" w:hAnsi="Arial"/>
                <w:spacing w:val="-1"/>
                <w:sz w:val="26"/>
                <w:szCs w:val="26"/>
              </w:rPr>
              <w:t>Пл</w:t>
            </w:r>
            <w:r>
              <w:rPr>
                <w:rFonts w:eastAsia="Times New Roman" w:cs="Arial" w:ascii="Arial" w:hAnsi="Arial"/>
                <w:sz w:val="26"/>
                <w:szCs w:val="26"/>
              </w:rPr>
              <w:t>а</w:t>
            </w:r>
            <w:r>
              <w:rPr>
                <w:rFonts w:eastAsia="Times New Roman" w:cs="Arial" w:ascii="Arial" w:hAnsi="Arial"/>
                <w:spacing w:val="1"/>
                <w:sz w:val="26"/>
                <w:szCs w:val="26"/>
              </w:rPr>
              <w:t>н</w:t>
            </w:r>
            <w:r>
              <w:rPr>
                <w:rFonts w:eastAsia="Times New Roman" w:cs="Arial" w:ascii="Arial" w:hAnsi="Arial"/>
                <w:spacing w:val="-1"/>
                <w:sz w:val="26"/>
                <w:szCs w:val="26"/>
              </w:rPr>
              <w:t>и</w:t>
            </w:r>
            <w:r>
              <w:rPr>
                <w:rFonts w:eastAsia="Times New Roman" w:cs="Arial" w:ascii="Arial" w:hAnsi="Arial"/>
                <w:spacing w:val="1"/>
                <w:sz w:val="26"/>
                <w:szCs w:val="26"/>
              </w:rPr>
              <w:t>ро</w:t>
            </w:r>
            <w:r>
              <w:rPr>
                <w:rFonts w:eastAsia="Times New Roman" w:cs="Arial" w:ascii="Arial" w:hAnsi="Arial"/>
                <w:sz w:val="26"/>
                <w:szCs w:val="26"/>
              </w:rPr>
              <w:t>в</w:t>
            </w:r>
            <w:r>
              <w:rPr>
                <w:rFonts w:eastAsia="Times New Roman" w:cs="Arial" w:ascii="Arial" w:hAnsi="Arial"/>
                <w:spacing w:val="-3"/>
                <w:sz w:val="26"/>
                <w:szCs w:val="26"/>
              </w:rPr>
              <w:t>к</w:t>
            </w:r>
            <w:r>
              <w:rPr>
                <w:rFonts w:eastAsia="Times New Roman" w:cs="Arial" w:ascii="Arial" w:hAnsi="Arial"/>
                <w:sz w:val="26"/>
                <w:szCs w:val="26"/>
              </w:rPr>
              <w:t>а те</w:t>
            </w:r>
            <w:r>
              <w:rPr>
                <w:rFonts w:eastAsia="Times New Roman" w:cs="Arial" w:ascii="Arial" w:hAnsi="Arial"/>
                <w:spacing w:val="-2"/>
                <w:sz w:val="26"/>
                <w:szCs w:val="26"/>
              </w:rPr>
              <w:t>р</w:t>
            </w:r>
            <w:r>
              <w:rPr>
                <w:rFonts w:eastAsia="Times New Roman" w:cs="Arial" w:ascii="Arial" w:hAnsi="Arial"/>
                <w:spacing w:val="-1"/>
                <w:sz w:val="26"/>
                <w:szCs w:val="26"/>
              </w:rPr>
              <w:t>р</w:t>
            </w:r>
            <w:r>
              <w:rPr>
                <w:rFonts w:eastAsia="Times New Roman" w:cs="Arial" w:ascii="Arial" w:hAnsi="Arial"/>
                <w:spacing w:val="1"/>
                <w:sz w:val="26"/>
                <w:szCs w:val="26"/>
              </w:rPr>
              <w:t>и</w:t>
            </w:r>
            <w:r>
              <w:rPr>
                <w:rFonts w:eastAsia="Times New Roman" w:cs="Arial" w:ascii="Arial" w:hAnsi="Arial"/>
                <w:sz w:val="26"/>
                <w:szCs w:val="26"/>
              </w:rPr>
              <w:t>т</w:t>
            </w:r>
            <w:r>
              <w:rPr>
                <w:rFonts w:eastAsia="Times New Roman" w:cs="Arial" w:ascii="Arial" w:hAnsi="Arial"/>
                <w:spacing w:val="-1"/>
                <w:sz w:val="26"/>
                <w:szCs w:val="26"/>
              </w:rPr>
              <w:t>о</w:t>
            </w:r>
            <w:r>
              <w:rPr>
                <w:rFonts w:eastAsia="Times New Roman" w:cs="Arial" w:ascii="Arial" w:hAnsi="Arial"/>
                <w:spacing w:val="1"/>
                <w:sz w:val="26"/>
                <w:szCs w:val="26"/>
              </w:rPr>
              <w:t>р</w:t>
            </w:r>
            <w:r>
              <w:rPr>
                <w:rFonts w:eastAsia="Times New Roman" w:cs="Arial" w:ascii="Arial" w:hAnsi="Arial"/>
                <w:spacing w:val="-1"/>
                <w:sz w:val="26"/>
                <w:szCs w:val="26"/>
              </w:rPr>
              <w:t>и</w:t>
            </w:r>
            <w:r>
              <w:rPr>
                <w:rFonts w:eastAsia="Times New Roman" w:cs="Arial" w:ascii="Arial" w:hAnsi="Arial"/>
                <w:sz w:val="26"/>
                <w:szCs w:val="26"/>
              </w:rPr>
              <w:t>и</w:t>
            </w:r>
          </w:p>
        </w:tc>
        <w:tc>
          <w:tcPr>
            <w:tcW w:w="1697" w:type="dxa"/>
            <w:tcBorders>
              <w:top w:val="single" w:sz="12" w:space="0" w:color="00000A"/>
              <w:left w:val="single" w:sz="12" w:space="0" w:color="00000A"/>
              <w:bottom w:val="single" w:sz="6" w:space="0" w:color="000001"/>
              <w:right w:val="single" w:sz="12" w:space="0" w:color="00000A"/>
              <w:insideH w:val="single" w:sz="6" w:space="0" w:color="000001"/>
              <w:insideV w:val="single" w:sz="12" w:space="0" w:color="00000A"/>
            </w:tcBorders>
            <w:shd w:fill="auto" w:val="clear"/>
            <w:tcMar>
              <w:left w:w="-1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</w:r>
          </w:p>
        </w:tc>
      </w:tr>
      <w:tr>
        <w:trPr>
          <w:trHeight w:val="567" w:hRule="atLeast"/>
        </w:trPr>
        <w:tc>
          <w:tcPr>
            <w:tcW w:w="985" w:type="dxa"/>
            <w:tcBorders>
              <w:top w:val="single" w:sz="6" w:space="0" w:color="000001"/>
              <w:left w:val="single" w:sz="12" w:space="0" w:color="00000A"/>
              <w:bottom w:val="single" w:sz="6" w:space="0" w:color="000001"/>
              <w:right w:val="single" w:sz="12" w:space="0" w:color="00000A"/>
              <w:insideH w:val="single" w:sz="6" w:space="0" w:color="000001"/>
              <w:insideV w:val="single" w:sz="12" w:space="0" w:color="00000A"/>
            </w:tcBorders>
            <w:shd w:fill="auto" w:val="clear"/>
            <w:tcMar>
              <w:left w:w="-1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</w:r>
          </w:p>
        </w:tc>
        <w:tc>
          <w:tcPr>
            <w:tcW w:w="3827" w:type="dxa"/>
            <w:tcBorders>
              <w:top w:val="single" w:sz="6" w:space="0" w:color="000001"/>
              <w:left w:val="single" w:sz="12" w:space="0" w:color="00000A"/>
              <w:bottom w:val="single" w:sz="6" w:space="0" w:color="000001"/>
              <w:right w:val="single" w:sz="12" w:space="0" w:color="00000A"/>
              <w:insideH w:val="single" w:sz="6" w:space="0" w:color="000001"/>
              <w:insideV w:val="single" w:sz="12" w:space="0" w:color="00000A"/>
            </w:tcBorders>
            <w:shd w:fill="auto" w:val="clear"/>
            <w:tcMar>
              <w:left w:w="-1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eastAsia="Times New Roman" w:cs="Arial" w:ascii="Arial" w:hAnsi="Arial"/>
                <w:spacing w:val="-1"/>
                <w:sz w:val="26"/>
                <w:szCs w:val="26"/>
              </w:rPr>
              <w:t>033.1.30.11.05.2017–ПП</w:t>
            </w:r>
            <w:r>
              <w:rPr>
                <w:rFonts w:eastAsia="Times New Roman" w:cs="Arial" w:ascii="Arial" w:hAnsi="Arial"/>
                <w:sz w:val="26"/>
                <w:szCs w:val="26"/>
              </w:rPr>
              <w:t>-</w:t>
            </w:r>
            <w:r>
              <w:rPr>
                <w:rFonts w:eastAsia="Times New Roman" w:cs="Arial" w:ascii="Arial" w:hAnsi="Arial"/>
                <w:spacing w:val="1"/>
                <w:sz w:val="26"/>
                <w:szCs w:val="26"/>
              </w:rPr>
              <w:t>01</w:t>
            </w:r>
            <w:r>
              <w:rPr>
                <w:rFonts w:eastAsia="Times New Roman" w:cs="Arial" w:ascii="Arial" w:hAnsi="Arial"/>
                <w:spacing w:val="-2"/>
                <w:sz w:val="26"/>
                <w:szCs w:val="26"/>
              </w:rPr>
              <w:t>-</w:t>
            </w:r>
            <w:r>
              <w:rPr>
                <w:rFonts w:eastAsia="Times New Roman" w:cs="Arial" w:ascii="Arial" w:hAnsi="Arial"/>
                <w:sz w:val="26"/>
                <w:szCs w:val="26"/>
              </w:rPr>
              <w:t>1</w:t>
            </w:r>
          </w:p>
        </w:tc>
        <w:tc>
          <w:tcPr>
            <w:tcW w:w="3407" w:type="dxa"/>
            <w:tcBorders>
              <w:top w:val="single" w:sz="6" w:space="0" w:color="000001"/>
              <w:left w:val="single" w:sz="12" w:space="0" w:color="00000A"/>
              <w:bottom w:val="single" w:sz="6" w:space="0" w:color="000001"/>
              <w:right w:val="single" w:sz="12" w:space="0" w:color="00000A"/>
              <w:insideH w:val="single" w:sz="6" w:space="0" w:color="000001"/>
              <w:insideV w:val="single" w:sz="12" w:space="0" w:color="00000A"/>
            </w:tcBorders>
            <w:shd w:fill="auto" w:val="clear"/>
            <w:tcMar>
              <w:left w:w="-1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eastAsia="Times New Roman" w:cs="Arial" w:ascii="Arial" w:hAnsi="Arial"/>
                <w:sz w:val="26"/>
                <w:szCs w:val="26"/>
              </w:rPr>
              <w:t>Утве</w:t>
            </w:r>
            <w:r>
              <w:rPr>
                <w:rFonts w:eastAsia="Times New Roman" w:cs="Arial" w:ascii="Arial" w:hAnsi="Arial"/>
                <w:spacing w:val="-1"/>
                <w:sz w:val="26"/>
                <w:szCs w:val="26"/>
              </w:rPr>
              <w:t>р</w:t>
            </w:r>
            <w:r>
              <w:rPr>
                <w:rFonts w:eastAsia="Times New Roman" w:cs="Arial" w:ascii="Arial" w:hAnsi="Arial"/>
                <w:sz w:val="26"/>
                <w:szCs w:val="26"/>
              </w:rPr>
              <w:t>ж</w:t>
            </w:r>
            <w:r>
              <w:rPr>
                <w:rFonts w:eastAsia="Times New Roman" w:cs="Arial" w:ascii="Arial" w:hAnsi="Arial"/>
                <w:spacing w:val="1"/>
                <w:sz w:val="26"/>
                <w:szCs w:val="26"/>
              </w:rPr>
              <w:t>д</w:t>
            </w:r>
            <w:r>
              <w:rPr>
                <w:rFonts w:eastAsia="Times New Roman" w:cs="Arial" w:ascii="Arial" w:hAnsi="Arial"/>
                <w:spacing w:val="-2"/>
                <w:sz w:val="26"/>
                <w:szCs w:val="26"/>
              </w:rPr>
              <w:t>а</w:t>
            </w:r>
            <w:r>
              <w:rPr>
                <w:rFonts w:eastAsia="Times New Roman" w:cs="Arial" w:ascii="Arial" w:hAnsi="Arial"/>
                <w:sz w:val="26"/>
                <w:szCs w:val="26"/>
              </w:rPr>
              <w:t>емая</w:t>
            </w:r>
            <w:r>
              <w:rPr>
                <w:rFonts w:eastAsia="Times New Roman" w:cs="Arial" w:ascii="Arial" w:hAnsi="Arial"/>
                <w:spacing w:val="-2"/>
                <w:sz w:val="26"/>
                <w:szCs w:val="26"/>
              </w:rPr>
              <w:t xml:space="preserve"> </w:t>
            </w:r>
            <w:r>
              <w:rPr>
                <w:rFonts w:eastAsia="Times New Roman" w:cs="Arial" w:ascii="Arial" w:hAnsi="Arial"/>
                <w:sz w:val="26"/>
                <w:szCs w:val="26"/>
              </w:rPr>
              <w:t>часть</w:t>
            </w:r>
          </w:p>
        </w:tc>
        <w:tc>
          <w:tcPr>
            <w:tcW w:w="1697" w:type="dxa"/>
            <w:tcBorders>
              <w:top w:val="single" w:sz="6" w:space="0" w:color="000001"/>
              <w:left w:val="single" w:sz="12" w:space="0" w:color="00000A"/>
              <w:bottom w:val="single" w:sz="6" w:space="0" w:color="000001"/>
              <w:right w:val="single" w:sz="12" w:space="0" w:color="00000A"/>
              <w:insideH w:val="single" w:sz="6" w:space="0" w:color="000001"/>
              <w:insideV w:val="single" w:sz="12" w:space="0" w:color="00000A"/>
            </w:tcBorders>
            <w:shd w:fill="auto" w:val="clear"/>
            <w:tcMar>
              <w:left w:w="-1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</w:r>
          </w:p>
        </w:tc>
      </w:tr>
      <w:tr>
        <w:trPr>
          <w:trHeight w:val="567" w:hRule="atLeast"/>
        </w:trPr>
        <w:tc>
          <w:tcPr>
            <w:tcW w:w="985" w:type="dxa"/>
            <w:tcBorders>
              <w:top w:val="single" w:sz="6" w:space="0" w:color="000001"/>
              <w:left w:val="single" w:sz="12" w:space="0" w:color="00000A"/>
              <w:bottom w:val="single" w:sz="6" w:space="0" w:color="000001"/>
              <w:right w:val="single" w:sz="12" w:space="0" w:color="00000A"/>
              <w:insideH w:val="single" w:sz="6" w:space="0" w:color="000001"/>
              <w:insideV w:val="single" w:sz="12" w:space="0" w:color="00000A"/>
            </w:tcBorders>
            <w:shd w:fill="auto" w:val="clear"/>
            <w:tcMar>
              <w:left w:w="-1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</w:r>
          </w:p>
        </w:tc>
        <w:tc>
          <w:tcPr>
            <w:tcW w:w="3827" w:type="dxa"/>
            <w:tcBorders>
              <w:top w:val="single" w:sz="6" w:space="0" w:color="000001"/>
              <w:left w:val="single" w:sz="12" w:space="0" w:color="00000A"/>
              <w:bottom w:val="single" w:sz="6" w:space="0" w:color="000001"/>
              <w:right w:val="single" w:sz="12" w:space="0" w:color="00000A"/>
              <w:insideH w:val="single" w:sz="6" w:space="0" w:color="000001"/>
              <w:insideV w:val="single" w:sz="12" w:space="0" w:color="00000A"/>
            </w:tcBorders>
            <w:shd w:fill="auto" w:val="clear"/>
            <w:tcMar>
              <w:left w:w="-1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eastAsia="Times New Roman" w:cs="Arial" w:ascii="Arial" w:hAnsi="Arial"/>
                <w:spacing w:val="-1"/>
                <w:sz w:val="26"/>
                <w:szCs w:val="26"/>
              </w:rPr>
              <w:t>033.1.30.11.05.2017–ПП</w:t>
            </w:r>
            <w:r>
              <w:rPr>
                <w:rFonts w:eastAsia="Times New Roman" w:cs="Arial" w:ascii="Arial" w:hAnsi="Arial"/>
                <w:sz w:val="26"/>
                <w:szCs w:val="26"/>
              </w:rPr>
              <w:t>-</w:t>
            </w:r>
            <w:r>
              <w:rPr>
                <w:rFonts w:eastAsia="Times New Roman" w:cs="Arial" w:ascii="Arial" w:hAnsi="Arial"/>
                <w:spacing w:val="1"/>
                <w:sz w:val="26"/>
                <w:szCs w:val="26"/>
              </w:rPr>
              <w:t>01</w:t>
            </w:r>
            <w:r>
              <w:rPr>
                <w:rFonts w:eastAsia="Times New Roman" w:cs="Arial" w:ascii="Arial" w:hAnsi="Arial"/>
                <w:spacing w:val="-2"/>
                <w:sz w:val="26"/>
                <w:szCs w:val="26"/>
              </w:rPr>
              <w:t>-</w:t>
            </w:r>
            <w:r>
              <w:rPr>
                <w:rFonts w:eastAsia="Times New Roman" w:cs="Arial" w:ascii="Arial" w:hAnsi="Arial"/>
                <w:sz w:val="26"/>
                <w:szCs w:val="26"/>
              </w:rPr>
              <w:t>2</w:t>
            </w:r>
          </w:p>
        </w:tc>
        <w:tc>
          <w:tcPr>
            <w:tcW w:w="3407" w:type="dxa"/>
            <w:tcBorders>
              <w:top w:val="single" w:sz="6" w:space="0" w:color="000001"/>
              <w:left w:val="single" w:sz="12" w:space="0" w:color="00000A"/>
              <w:bottom w:val="single" w:sz="6" w:space="0" w:color="000001"/>
              <w:right w:val="single" w:sz="12" w:space="0" w:color="00000A"/>
              <w:insideH w:val="single" w:sz="6" w:space="0" w:color="000001"/>
              <w:insideV w:val="single" w:sz="12" w:space="0" w:color="00000A"/>
            </w:tcBorders>
            <w:shd w:fill="auto" w:val="clear"/>
            <w:tcMar>
              <w:left w:w="-15" w:type="dxa"/>
            </w:tcMar>
            <w:vAlign w:val="center"/>
          </w:tcPr>
          <w:p>
            <w:pPr>
              <w:pStyle w:val="Normal"/>
              <w:spacing w:lineRule="auto" w:line="240" w:before="0" w:after="0"/>
              <w:ind w:left="-6" w:hanging="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eastAsia="Times New Roman" w:cs="Arial" w:ascii="Arial" w:hAnsi="Arial"/>
                <w:sz w:val="26"/>
                <w:szCs w:val="26"/>
              </w:rPr>
              <w:t>Мате</w:t>
            </w:r>
            <w:r>
              <w:rPr>
                <w:rFonts w:eastAsia="Times New Roman" w:cs="Arial" w:ascii="Arial" w:hAnsi="Arial"/>
                <w:spacing w:val="-1"/>
                <w:sz w:val="26"/>
                <w:szCs w:val="26"/>
              </w:rPr>
              <w:t>р</w:t>
            </w:r>
            <w:r>
              <w:rPr>
                <w:rFonts w:eastAsia="Times New Roman" w:cs="Arial" w:ascii="Arial" w:hAnsi="Arial"/>
                <w:spacing w:val="1"/>
                <w:sz w:val="26"/>
                <w:szCs w:val="26"/>
              </w:rPr>
              <w:t>и</w:t>
            </w:r>
            <w:r>
              <w:rPr>
                <w:rFonts w:eastAsia="Times New Roman" w:cs="Arial" w:ascii="Arial" w:hAnsi="Arial"/>
                <w:sz w:val="26"/>
                <w:szCs w:val="26"/>
              </w:rPr>
              <w:t>а</w:t>
            </w:r>
            <w:r>
              <w:rPr>
                <w:rFonts w:eastAsia="Times New Roman" w:cs="Arial" w:ascii="Arial" w:hAnsi="Arial"/>
                <w:spacing w:val="-3"/>
                <w:sz w:val="26"/>
                <w:szCs w:val="26"/>
              </w:rPr>
              <w:t>л</w:t>
            </w:r>
            <w:r>
              <w:rPr>
                <w:rFonts w:eastAsia="Times New Roman" w:cs="Arial" w:ascii="Arial" w:hAnsi="Arial"/>
                <w:sz w:val="26"/>
                <w:szCs w:val="26"/>
              </w:rPr>
              <w:t>ы</w:t>
            </w:r>
            <w:r>
              <w:rPr>
                <w:rFonts w:eastAsia="Times New Roman" w:cs="Arial" w:ascii="Arial" w:hAnsi="Arial"/>
                <w:spacing w:val="1"/>
                <w:sz w:val="26"/>
                <w:szCs w:val="26"/>
              </w:rPr>
              <w:t xml:space="preserve"> </w:t>
            </w:r>
            <w:r>
              <w:rPr>
                <w:rFonts w:eastAsia="Times New Roman" w:cs="Arial" w:ascii="Arial" w:hAnsi="Arial"/>
                <w:spacing w:val="-2"/>
                <w:sz w:val="26"/>
                <w:szCs w:val="26"/>
              </w:rPr>
              <w:t>п</w:t>
            </w:r>
            <w:r>
              <w:rPr>
                <w:rFonts w:eastAsia="Times New Roman" w:cs="Arial" w:ascii="Arial" w:hAnsi="Arial"/>
                <w:sz w:val="26"/>
                <w:szCs w:val="26"/>
              </w:rPr>
              <w:t>о</w:t>
            </w:r>
            <w:r>
              <w:rPr>
                <w:rFonts w:eastAsia="Times New Roman" w:cs="Arial" w:ascii="Arial" w:hAnsi="Arial"/>
                <w:spacing w:val="1"/>
                <w:sz w:val="26"/>
                <w:szCs w:val="26"/>
              </w:rPr>
              <w:t xml:space="preserve"> </w:t>
            </w:r>
            <w:r>
              <w:rPr>
                <w:rFonts w:eastAsia="Times New Roman" w:cs="Arial" w:ascii="Arial" w:hAnsi="Arial"/>
                <w:spacing w:val="-2"/>
                <w:sz w:val="26"/>
                <w:szCs w:val="26"/>
              </w:rPr>
              <w:t>о</w:t>
            </w:r>
            <w:r>
              <w:rPr>
                <w:rFonts w:eastAsia="Times New Roman" w:cs="Arial" w:ascii="Arial" w:hAnsi="Arial"/>
                <w:spacing w:val="1"/>
                <w:sz w:val="26"/>
                <w:szCs w:val="26"/>
              </w:rPr>
              <w:t>б</w:t>
            </w:r>
            <w:r>
              <w:rPr>
                <w:rFonts w:eastAsia="Times New Roman" w:cs="Arial" w:ascii="Arial" w:hAnsi="Arial"/>
                <w:spacing w:val="-1"/>
                <w:sz w:val="26"/>
                <w:szCs w:val="26"/>
              </w:rPr>
              <w:t>о</w:t>
            </w:r>
            <w:r>
              <w:rPr>
                <w:rFonts w:eastAsia="Times New Roman" w:cs="Arial" w:ascii="Arial" w:hAnsi="Arial"/>
                <w:spacing w:val="-2"/>
                <w:sz w:val="26"/>
                <w:szCs w:val="26"/>
              </w:rPr>
              <w:t>с</w:t>
            </w:r>
            <w:r>
              <w:rPr>
                <w:rFonts w:eastAsia="Times New Roman" w:cs="Arial" w:ascii="Arial" w:hAnsi="Arial"/>
                <w:spacing w:val="1"/>
                <w:sz w:val="26"/>
                <w:szCs w:val="26"/>
              </w:rPr>
              <w:t>но</w:t>
            </w:r>
            <w:r>
              <w:rPr>
                <w:rFonts w:eastAsia="Times New Roman" w:cs="Arial" w:ascii="Arial" w:hAnsi="Arial"/>
                <w:sz w:val="26"/>
                <w:szCs w:val="26"/>
              </w:rPr>
              <w:t>в</w:t>
            </w:r>
            <w:r>
              <w:rPr>
                <w:rFonts w:eastAsia="Times New Roman" w:cs="Arial" w:ascii="Arial" w:hAnsi="Arial"/>
                <w:spacing w:val="-3"/>
                <w:sz w:val="26"/>
                <w:szCs w:val="26"/>
              </w:rPr>
              <w:t>а</w:t>
            </w:r>
            <w:r>
              <w:rPr>
                <w:rFonts w:eastAsia="Times New Roman" w:cs="Arial" w:ascii="Arial" w:hAnsi="Arial"/>
                <w:spacing w:val="1"/>
                <w:sz w:val="26"/>
                <w:szCs w:val="26"/>
              </w:rPr>
              <w:t>ни</w:t>
            </w:r>
            <w:r>
              <w:rPr>
                <w:rFonts w:eastAsia="Times New Roman" w:cs="Arial" w:ascii="Arial" w:hAnsi="Arial"/>
                <w:sz w:val="26"/>
                <w:szCs w:val="26"/>
              </w:rPr>
              <w:t>ю</w:t>
            </w:r>
          </w:p>
        </w:tc>
        <w:tc>
          <w:tcPr>
            <w:tcW w:w="1697" w:type="dxa"/>
            <w:tcBorders>
              <w:top w:val="single" w:sz="6" w:space="0" w:color="000001"/>
              <w:left w:val="single" w:sz="12" w:space="0" w:color="00000A"/>
              <w:bottom w:val="single" w:sz="6" w:space="0" w:color="000001"/>
              <w:right w:val="single" w:sz="12" w:space="0" w:color="00000A"/>
              <w:insideH w:val="single" w:sz="6" w:space="0" w:color="000001"/>
              <w:insideV w:val="single" w:sz="12" w:space="0" w:color="00000A"/>
            </w:tcBorders>
            <w:shd w:fill="auto" w:val="clear"/>
            <w:tcMar>
              <w:left w:w="-1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</w:r>
          </w:p>
        </w:tc>
      </w:tr>
      <w:tr>
        <w:trPr>
          <w:trHeight w:val="567" w:hRule="atLeast"/>
        </w:trPr>
        <w:tc>
          <w:tcPr>
            <w:tcW w:w="985" w:type="dxa"/>
            <w:tcBorders>
              <w:top w:val="single" w:sz="6" w:space="0" w:color="000001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-1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</w:r>
          </w:p>
        </w:tc>
        <w:tc>
          <w:tcPr>
            <w:tcW w:w="3827" w:type="dxa"/>
            <w:tcBorders>
              <w:top w:val="single" w:sz="6" w:space="0" w:color="000001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-1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</w:r>
          </w:p>
        </w:tc>
        <w:tc>
          <w:tcPr>
            <w:tcW w:w="3407" w:type="dxa"/>
            <w:tcBorders>
              <w:top w:val="single" w:sz="6" w:space="0" w:color="000001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-1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</w:r>
          </w:p>
        </w:tc>
        <w:tc>
          <w:tcPr>
            <w:tcW w:w="1697" w:type="dxa"/>
            <w:tcBorders>
              <w:top w:val="single" w:sz="6" w:space="0" w:color="000001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-1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</w:r>
          </w:p>
        </w:tc>
      </w:tr>
    </w:tbl>
    <w:p>
      <w:pPr>
        <w:pStyle w:val="Normal"/>
        <w:ind w:firstLine="567"/>
        <w:rPr>
          <w:rFonts w:ascii="Arial" w:hAnsi="Arial" w:cs="Arial"/>
          <w:color w:val="000000"/>
          <w:sz w:val="28"/>
          <w:szCs w:val="28"/>
        </w:rPr>
      </w:pPr>
      <w:r>
        <w:rPr>
          <w:rFonts w:cs="Arial" w:ascii="Arial" w:hAnsi="Arial"/>
          <w:color w:val="000000"/>
          <w:sz w:val="28"/>
          <w:szCs w:val="28"/>
        </w:rPr>
      </w:r>
    </w:p>
    <w:p>
      <w:pPr>
        <w:pStyle w:val="Normal"/>
        <w:ind w:firstLine="567"/>
        <w:rPr>
          <w:rFonts w:ascii="Arial" w:hAnsi="Arial" w:cs="Arial"/>
          <w:color w:val="000000"/>
          <w:sz w:val="28"/>
          <w:szCs w:val="28"/>
        </w:rPr>
      </w:pPr>
      <w:r>
        <w:rPr>
          <w:rFonts w:cs="Arial" w:ascii="Arial" w:hAnsi="Arial"/>
          <w:color w:val="000000"/>
          <w:sz w:val="28"/>
          <w:szCs w:val="28"/>
        </w:rPr>
      </w:r>
    </w:p>
    <w:p>
      <w:pPr>
        <w:pStyle w:val="Normal"/>
        <w:spacing w:lineRule="auto" w:line="259" w:before="0" w:after="160"/>
        <w:rPr>
          <w:rFonts w:ascii="Arial" w:hAnsi="Arial" w:cs="Arial"/>
          <w:b/>
          <w:b/>
          <w:color w:val="000000"/>
          <w:sz w:val="28"/>
          <w:szCs w:val="28"/>
        </w:rPr>
      </w:pPr>
      <w:r>
        <w:rPr>
          <w:rFonts w:cs="Arial" w:ascii="Arial" w:hAnsi="Arial"/>
          <w:b/>
          <w:color w:val="000000"/>
          <w:sz w:val="28"/>
          <w:szCs w:val="28"/>
        </w:rPr>
      </w:r>
      <w:r>
        <w:br w:type="page"/>
      </w:r>
    </w:p>
    <w:p>
      <w:pPr>
        <w:pStyle w:val="Normal"/>
        <w:spacing w:before="24" w:after="200"/>
        <w:ind w:left="854" w:hanging="0"/>
        <w:rPr>
          <w:rFonts w:ascii="Arial" w:hAnsi="Arial" w:eastAsia="Times New Roman" w:cs="Arial"/>
          <w:spacing w:val="-1"/>
          <w:sz w:val="28"/>
          <w:szCs w:val="28"/>
        </w:rPr>
      </w:pPr>
      <w:r>
        <w:rPr>
          <w:rFonts w:eastAsia="Times New Roman" w:cs="Arial" w:ascii="Arial" w:hAnsi="Arial"/>
          <w:spacing w:val="-1"/>
          <w:sz w:val="28"/>
          <w:szCs w:val="28"/>
        </w:rPr>
      </w:r>
    </w:p>
    <w:p>
      <w:pPr>
        <w:pStyle w:val="Normal"/>
        <w:spacing w:before="24" w:after="200"/>
        <w:ind w:left="854" w:hanging="0"/>
        <w:rPr>
          <w:rFonts w:ascii="Arial" w:hAnsi="Arial" w:cs="Arial"/>
          <w:sz w:val="28"/>
          <w:szCs w:val="28"/>
        </w:rPr>
      </w:pPr>
      <w:r>
        <w:rPr>
          <w:rFonts w:eastAsia="Times New Roman" w:cs="Arial" w:ascii="Arial" w:hAnsi="Arial"/>
          <w:spacing w:val="-1"/>
          <w:sz w:val="28"/>
          <w:szCs w:val="28"/>
        </w:rPr>
        <w:t>П</w:t>
      </w:r>
      <w:r>
        <w:rPr>
          <w:rFonts w:eastAsia="Times New Roman" w:cs="Arial" w:ascii="Arial" w:hAnsi="Arial"/>
          <w:spacing w:val="1"/>
          <w:sz w:val="28"/>
          <w:szCs w:val="28"/>
        </w:rPr>
        <w:t>ро</w:t>
      </w:r>
      <w:r>
        <w:rPr>
          <w:rFonts w:eastAsia="Times New Roman" w:cs="Arial" w:ascii="Arial" w:hAnsi="Arial"/>
          <w:spacing w:val="-2"/>
          <w:sz w:val="28"/>
          <w:szCs w:val="28"/>
        </w:rPr>
        <w:t>е</w:t>
      </w:r>
      <w:r>
        <w:rPr>
          <w:rFonts w:eastAsia="Times New Roman" w:cs="Arial" w:ascii="Arial" w:hAnsi="Arial"/>
          <w:sz w:val="28"/>
          <w:szCs w:val="28"/>
        </w:rPr>
        <w:t xml:space="preserve">кт </w:t>
      </w:r>
      <w:r>
        <w:rPr>
          <w:rFonts w:eastAsia="Times New Roman" w:cs="Arial" w:ascii="Arial" w:hAnsi="Arial"/>
          <w:spacing w:val="-2"/>
          <w:sz w:val="28"/>
          <w:szCs w:val="28"/>
        </w:rPr>
        <w:t>п</w:t>
      </w:r>
      <w:r>
        <w:rPr>
          <w:rFonts w:eastAsia="Times New Roman" w:cs="Arial" w:ascii="Arial" w:hAnsi="Arial"/>
          <w:spacing w:val="1"/>
          <w:sz w:val="28"/>
          <w:szCs w:val="28"/>
        </w:rPr>
        <w:t>од</w:t>
      </w:r>
      <w:r>
        <w:rPr>
          <w:rFonts w:eastAsia="Times New Roman" w:cs="Arial" w:ascii="Arial" w:hAnsi="Arial"/>
          <w:spacing w:val="-2"/>
          <w:sz w:val="28"/>
          <w:szCs w:val="28"/>
        </w:rPr>
        <w:t>г</w:t>
      </w:r>
      <w:r>
        <w:rPr>
          <w:rFonts w:eastAsia="Times New Roman" w:cs="Arial" w:ascii="Arial" w:hAnsi="Arial"/>
          <w:spacing w:val="1"/>
          <w:sz w:val="28"/>
          <w:szCs w:val="28"/>
        </w:rPr>
        <w:t>о</w:t>
      </w:r>
      <w:r>
        <w:rPr>
          <w:rFonts w:eastAsia="Times New Roman" w:cs="Arial" w:ascii="Arial" w:hAnsi="Arial"/>
          <w:spacing w:val="-3"/>
          <w:sz w:val="28"/>
          <w:szCs w:val="28"/>
        </w:rPr>
        <w:t>т</w:t>
      </w:r>
      <w:r>
        <w:rPr>
          <w:rFonts w:eastAsia="Times New Roman" w:cs="Arial" w:ascii="Arial" w:hAnsi="Arial"/>
          <w:spacing w:val="1"/>
          <w:sz w:val="28"/>
          <w:szCs w:val="28"/>
        </w:rPr>
        <w:t>о</w:t>
      </w:r>
      <w:r>
        <w:rPr>
          <w:rFonts w:eastAsia="Times New Roman" w:cs="Arial" w:ascii="Arial" w:hAnsi="Arial"/>
          <w:sz w:val="28"/>
          <w:szCs w:val="28"/>
        </w:rPr>
        <w:t>в</w:t>
      </w:r>
      <w:r>
        <w:rPr>
          <w:rFonts w:eastAsia="Times New Roman" w:cs="Arial" w:ascii="Arial" w:hAnsi="Arial"/>
          <w:spacing w:val="-1"/>
          <w:sz w:val="28"/>
          <w:szCs w:val="28"/>
        </w:rPr>
        <w:t>л</w:t>
      </w:r>
      <w:r>
        <w:rPr>
          <w:rFonts w:eastAsia="Times New Roman" w:cs="Arial" w:ascii="Arial" w:hAnsi="Arial"/>
          <w:sz w:val="28"/>
          <w:szCs w:val="28"/>
        </w:rPr>
        <w:t>ен</w:t>
      </w:r>
      <w:r>
        <w:rPr>
          <w:rFonts w:eastAsia="Times New Roman" w:cs="Arial" w:ascii="Arial" w:hAnsi="Arial"/>
          <w:spacing w:val="-1"/>
          <w:sz w:val="28"/>
          <w:szCs w:val="28"/>
        </w:rPr>
        <w:t xml:space="preserve"> </w:t>
      </w:r>
      <w:r>
        <w:rPr>
          <w:rFonts w:eastAsia="Times New Roman" w:cs="Arial" w:ascii="Arial" w:hAnsi="Arial"/>
          <w:sz w:val="28"/>
          <w:szCs w:val="28"/>
        </w:rPr>
        <w:t>специал</w:t>
      </w:r>
      <w:r>
        <w:rPr>
          <w:rFonts w:eastAsia="Times New Roman" w:cs="Arial" w:ascii="Arial" w:hAnsi="Arial"/>
          <w:spacing w:val="-2"/>
          <w:sz w:val="28"/>
          <w:szCs w:val="28"/>
        </w:rPr>
        <w:t>и</w:t>
      </w:r>
      <w:r>
        <w:rPr>
          <w:rFonts w:eastAsia="Times New Roman" w:cs="Arial" w:ascii="Arial" w:hAnsi="Arial"/>
          <w:sz w:val="28"/>
          <w:szCs w:val="28"/>
        </w:rPr>
        <w:t>ста</w:t>
      </w:r>
      <w:r>
        <w:rPr>
          <w:rFonts w:eastAsia="Times New Roman" w:cs="Arial" w:ascii="Arial" w:hAnsi="Arial"/>
          <w:spacing w:val="-3"/>
          <w:sz w:val="28"/>
          <w:szCs w:val="28"/>
        </w:rPr>
        <w:t>м</w:t>
      </w:r>
      <w:r>
        <w:rPr>
          <w:rFonts w:eastAsia="Times New Roman" w:cs="Arial" w:ascii="Arial" w:hAnsi="Arial"/>
          <w:sz w:val="28"/>
          <w:szCs w:val="28"/>
        </w:rPr>
        <w:t>и</w:t>
      </w:r>
      <w:r>
        <w:rPr>
          <w:rFonts w:eastAsia="Times New Roman" w:cs="Arial" w:ascii="Arial" w:hAnsi="Arial"/>
          <w:spacing w:val="3"/>
          <w:sz w:val="28"/>
          <w:szCs w:val="28"/>
        </w:rPr>
        <w:t xml:space="preserve"> </w:t>
      </w:r>
      <w:r>
        <w:rPr>
          <w:rFonts w:eastAsia="Times New Roman" w:cs="Arial" w:ascii="Arial" w:hAnsi="Arial"/>
          <w:spacing w:val="-1"/>
          <w:sz w:val="28"/>
          <w:szCs w:val="28"/>
        </w:rPr>
        <w:t>ОО</w:t>
      </w:r>
      <w:r>
        <w:rPr>
          <w:rFonts w:eastAsia="Times New Roman" w:cs="Arial" w:ascii="Arial" w:hAnsi="Arial"/>
          <w:sz w:val="28"/>
          <w:szCs w:val="28"/>
        </w:rPr>
        <w:t>О</w:t>
      </w:r>
      <w:r>
        <w:rPr>
          <w:rFonts w:eastAsia="Times New Roman" w:cs="Arial" w:ascii="Arial" w:hAnsi="Arial"/>
          <w:spacing w:val="-1"/>
          <w:sz w:val="28"/>
          <w:szCs w:val="28"/>
        </w:rPr>
        <w:t xml:space="preserve"> </w:t>
      </w:r>
      <w:r>
        <w:rPr>
          <w:rFonts w:eastAsia="Times New Roman" w:cs="Arial" w:ascii="Arial" w:hAnsi="Arial"/>
          <w:spacing w:val="-2"/>
          <w:sz w:val="28"/>
          <w:szCs w:val="28"/>
        </w:rPr>
        <w:t>«</w:t>
      </w:r>
      <w:r>
        <w:rPr>
          <w:rFonts w:eastAsia="Times New Roman" w:cs="Arial" w:ascii="Arial" w:hAnsi="Arial"/>
          <w:spacing w:val="-1"/>
          <w:sz w:val="28"/>
          <w:szCs w:val="28"/>
        </w:rPr>
        <w:t>ГеоТехника</w:t>
      </w:r>
      <w:r>
        <w:rPr>
          <w:rFonts w:eastAsia="Times New Roman" w:cs="Arial" w:ascii="Arial" w:hAnsi="Arial"/>
          <w:spacing w:val="1"/>
          <w:sz w:val="28"/>
          <w:szCs w:val="28"/>
        </w:rPr>
        <w:t>»</w:t>
      </w:r>
      <w:r>
        <w:rPr>
          <w:rFonts w:eastAsia="Times New Roman" w:cs="Arial" w:ascii="Arial" w:hAnsi="Arial"/>
          <w:sz w:val="28"/>
          <w:szCs w:val="28"/>
        </w:rPr>
        <w:t>:</w:t>
      </w:r>
    </w:p>
    <w:p>
      <w:pPr>
        <w:pStyle w:val="Normal"/>
        <w:spacing w:lineRule="exact" w:line="120" w:before="4" w:after="200"/>
        <w:rPr>
          <w:rFonts w:ascii="Arial" w:hAnsi="Arial" w:cs="Arial"/>
          <w:sz w:val="12"/>
          <w:szCs w:val="12"/>
        </w:rPr>
      </w:pPr>
      <w:r>
        <w:rPr>
          <w:rFonts w:cs="Arial" w:ascii="Arial" w:hAnsi="Arial"/>
          <w:sz w:val="12"/>
          <w:szCs w:val="12"/>
        </w:rPr>
      </w:r>
    </w:p>
    <w:p>
      <w:pPr>
        <w:pStyle w:val="Normal"/>
        <w:spacing w:lineRule="exact" w:line="20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exact" w:line="20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left="825" w:hanging="0"/>
        <w:rPr>
          <w:rFonts w:ascii="Arial" w:hAnsi="Arial" w:cs="Arial"/>
          <w:sz w:val="28"/>
          <w:szCs w:val="28"/>
        </w:rPr>
      </w:pPr>
      <w:r>
        <w:rPr>
          <w:rFonts w:eastAsia="Times New Roman" w:cs="Arial" w:ascii="Arial" w:hAnsi="Arial"/>
          <w:spacing w:val="1"/>
          <w:sz w:val="28"/>
          <w:szCs w:val="28"/>
        </w:rPr>
        <w:t>Др</w:t>
      </w:r>
      <w:r>
        <w:rPr>
          <w:rFonts w:eastAsia="Times New Roman" w:cs="Arial" w:ascii="Arial" w:hAnsi="Arial"/>
          <w:spacing w:val="-2"/>
          <w:sz w:val="28"/>
          <w:szCs w:val="28"/>
        </w:rPr>
        <w:t>е</w:t>
      </w:r>
      <w:r>
        <w:rPr>
          <w:rFonts w:eastAsia="Times New Roman" w:cs="Arial" w:ascii="Arial" w:hAnsi="Arial"/>
          <w:sz w:val="28"/>
          <w:szCs w:val="28"/>
        </w:rPr>
        <w:t>кт</w:t>
      </w:r>
      <w:r>
        <w:rPr>
          <w:rFonts w:eastAsia="Times New Roman" w:cs="Arial" w:ascii="Arial" w:hAnsi="Arial"/>
          <w:spacing w:val="-1"/>
          <w:sz w:val="28"/>
          <w:szCs w:val="28"/>
        </w:rPr>
        <w:t>о</w:t>
      </w:r>
      <w:r>
        <w:rPr>
          <w:rFonts w:eastAsia="Times New Roman" w:cs="Arial" w:ascii="Arial" w:hAnsi="Arial"/>
          <w:spacing w:val="1"/>
          <w:sz w:val="28"/>
          <w:szCs w:val="28"/>
        </w:rPr>
        <w:t>р</w:t>
      </w:r>
      <w:r>
        <w:rPr>
          <w:rFonts w:eastAsia="Times New Roman" w:cs="Arial" w:ascii="Arial" w:hAnsi="Arial"/>
          <w:sz w:val="28"/>
          <w:szCs w:val="28"/>
        </w:rPr>
        <w:t xml:space="preserve">: </w:t>
      </w:r>
      <w:r>
        <w:rPr>
          <w:rFonts w:cs="Arial" w:ascii="Arial" w:hAnsi="Arial"/>
          <w:sz w:val="28"/>
          <w:szCs w:val="28"/>
        </w:rPr>
        <w:t>Серов Н.П.</w:t>
      </w:r>
    </w:p>
    <w:p>
      <w:pPr>
        <w:pStyle w:val="Normal"/>
        <w:spacing w:lineRule="exact" w:line="160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</w:r>
    </w:p>
    <w:p>
      <w:pPr>
        <w:pStyle w:val="Normal"/>
        <w:spacing w:lineRule="exact" w:line="160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</w:r>
    </w:p>
    <w:p>
      <w:pPr>
        <w:pStyle w:val="Normal"/>
        <w:spacing w:lineRule="exact" w:line="160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</w:r>
    </w:p>
    <w:p>
      <w:pPr>
        <w:pStyle w:val="Normal"/>
        <w:ind w:left="854" w:hanging="0"/>
        <w:rPr>
          <w:rFonts w:ascii="Arial" w:hAnsi="Arial" w:cs="Arial"/>
          <w:sz w:val="28"/>
          <w:szCs w:val="28"/>
        </w:rPr>
      </w:pPr>
      <w:r>
        <w:rPr>
          <w:rFonts w:eastAsia="Times New Roman" w:cs="Arial" w:ascii="Arial" w:hAnsi="Arial"/>
          <w:spacing w:val="-1"/>
          <w:sz w:val="28"/>
          <w:szCs w:val="28"/>
        </w:rPr>
        <w:t>А</w:t>
      </w:r>
      <w:r>
        <w:rPr>
          <w:rFonts w:eastAsia="Times New Roman" w:cs="Arial" w:ascii="Arial" w:hAnsi="Arial"/>
          <w:spacing w:val="1"/>
          <w:sz w:val="28"/>
          <w:szCs w:val="28"/>
        </w:rPr>
        <w:t>р</w:t>
      </w:r>
      <w:r>
        <w:rPr>
          <w:rFonts w:eastAsia="Times New Roman" w:cs="Arial" w:ascii="Arial" w:hAnsi="Arial"/>
          <w:spacing w:val="-1"/>
          <w:sz w:val="28"/>
          <w:szCs w:val="28"/>
        </w:rPr>
        <w:t>х</w:t>
      </w:r>
      <w:r>
        <w:rPr>
          <w:rFonts w:eastAsia="Times New Roman" w:cs="Arial" w:ascii="Arial" w:hAnsi="Arial"/>
          <w:spacing w:val="1"/>
          <w:sz w:val="28"/>
          <w:szCs w:val="28"/>
        </w:rPr>
        <w:t>и</w:t>
      </w:r>
      <w:r>
        <w:rPr>
          <w:rFonts w:eastAsia="Times New Roman" w:cs="Arial" w:ascii="Arial" w:hAnsi="Arial"/>
          <w:sz w:val="28"/>
          <w:szCs w:val="28"/>
        </w:rPr>
        <w:t>тек</w:t>
      </w:r>
      <w:r>
        <w:rPr>
          <w:rFonts w:eastAsia="Times New Roman" w:cs="Arial" w:ascii="Arial" w:hAnsi="Arial"/>
          <w:spacing w:val="-3"/>
          <w:sz w:val="28"/>
          <w:szCs w:val="28"/>
        </w:rPr>
        <w:t>т</w:t>
      </w:r>
      <w:r>
        <w:rPr>
          <w:rFonts w:eastAsia="Times New Roman" w:cs="Arial" w:ascii="Arial" w:hAnsi="Arial"/>
          <w:spacing w:val="1"/>
          <w:sz w:val="28"/>
          <w:szCs w:val="28"/>
        </w:rPr>
        <w:t>о</w:t>
      </w:r>
      <w:r>
        <w:rPr>
          <w:rFonts w:eastAsia="Times New Roman" w:cs="Arial" w:ascii="Arial" w:hAnsi="Arial"/>
          <w:spacing w:val="-1"/>
          <w:sz w:val="28"/>
          <w:szCs w:val="28"/>
        </w:rPr>
        <w:t>р</w:t>
      </w:r>
      <w:r>
        <w:rPr>
          <w:rFonts w:eastAsia="Times New Roman" w:cs="Arial" w:ascii="Arial" w:hAnsi="Arial"/>
          <w:sz w:val="28"/>
          <w:szCs w:val="28"/>
        </w:rPr>
        <w:t xml:space="preserve">: </w:t>
      </w:r>
      <w:r>
        <w:rPr>
          <w:rFonts w:eastAsia="Times New Roman" w:cs="Arial" w:ascii="Arial" w:hAnsi="Arial"/>
          <w:spacing w:val="-1"/>
          <w:sz w:val="28"/>
          <w:szCs w:val="28"/>
        </w:rPr>
        <w:t>Абрамова А.С.</w:t>
      </w:r>
    </w:p>
    <w:p>
      <w:pPr>
        <w:pStyle w:val="Normal"/>
        <w:spacing w:lineRule="exact" w:line="100" w:before="8" w:after="200"/>
        <w:rPr>
          <w:rFonts w:ascii="Arial" w:hAnsi="Arial" w:cs="Arial"/>
          <w:sz w:val="11"/>
          <w:szCs w:val="11"/>
        </w:rPr>
      </w:pPr>
      <w:r>
        <w:rPr>
          <w:rFonts w:cs="Arial" w:ascii="Arial" w:hAnsi="Arial"/>
          <w:sz w:val="11"/>
          <w:szCs w:val="11"/>
        </w:rPr>
      </w:r>
    </w:p>
    <w:p>
      <w:pPr>
        <w:pStyle w:val="Normal"/>
        <w:spacing w:lineRule="exact" w:line="20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exact" w:line="20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exact" w:line="20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exact" w:line="20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59" w:before="0" w:after="160"/>
        <w:jc w:val="center"/>
        <w:rPr>
          <w:rFonts w:ascii="Arial" w:hAnsi="Arial" w:eastAsia="Times New Roman" w:cs="Arial"/>
          <w:b/>
          <w:b/>
          <w:spacing w:val="-1"/>
          <w:sz w:val="28"/>
          <w:szCs w:val="28"/>
        </w:rPr>
      </w:pPr>
      <w:r>
        <w:rPr>
          <w:rFonts w:eastAsia="Times New Roman" w:cs="Arial" w:ascii="Arial" w:hAnsi="Arial"/>
          <w:b/>
          <w:sz w:val="28"/>
          <w:szCs w:val="28"/>
        </w:rPr>
        <w:t>Пр</w:t>
      </w:r>
      <w:r>
        <w:rPr>
          <w:rFonts w:eastAsia="Times New Roman" w:cs="Arial" w:ascii="Arial" w:hAnsi="Arial"/>
          <w:b/>
          <w:spacing w:val="1"/>
          <w:sz w:val="28"/>
          <w:szCs w:val="28"/>
        </w:rPr>
        <w:t>о</w:t>
      </w:r>
      <w:r>
        <w:rPr>
          <w:rFonts w:eastAsia="Times New Roman" w:cs="Arial" w:ascii="Arial" w:hAnsi="Arial"/>
          <w:b/>
          <w:sz w:val="28"/>
          <w:szCs w:val="28"/>
        </w:rPr>
        <w:t>е</w:t>
      </w:r>
      <w:r>
        <w:rPr>
          <w:rFonts w:eastAsia="Times New Roman" w:cs="Arial" w:ascii="Arial" w:hAnsi="Arial"/>
          <w:b/>
          <w:spacing w:val="-3"/>
          <w:sz w:val="28"/>
          <w:szCs w:val="28"/>
        </w:rPr>
        <w:t>к</w:t>
      </w:r>
      <w:r>
        <w:rPr>
          <w:rFonts w:eastAsia="Times New Roman" w:cs="Arial" w:ascii="Arial" w:hAnsi="Arial"/>
          <w:b/>
          <w:sz w:val="28"/>
          <w:szCs w:val="28"/>
        </w:rPr>
        <w:t xml:space="preserve">т </w:t>
      </w:r>
      <w:r>
        <w:rPr>
          <w:rFonts w:eastAsia="Times New Roman" w:cs="Arial" w:ascii="Arial" w:hAnsi="Arial"/>
          <w:b/>
          <w:spacing w:val="-1"/>
          <w:sz w:val="28"/>
          <w:szCs w:val="28"/>
        </w:rPr>
        <w:t>пл</w:t>
      </w:r>
      <w:r>
        <w:rPr>
          <w:rFonts w:eastAsia="Times New Roman" w:cs="Arial" w:ascii="Arial" w:hAnsi="Arial"/>
          <w:b/>
          <w:spacing w:val="1"/>
          <w:sz w:val="28"/>
          <w:szCs w:val="28"/>
        </w:rPr>
        <w:t>а</w:t>
      </w:r>
      <w:r>
        <w:rPr>
          <w:rFonts w:eastAsia="Times New Roman" w:cs="Arial" w:ascii="Arial" w:hAnsi="Arial"/>
          <w:b/>
          <w:spacing w:val="-1"/>
          <w:sz w:val="28"/>
          <w:szCs w:val="28"/>
        </w:rPr>
        <w:t>ни</w:t>
      </w:r>
      <w:r>
        <w:rPr>
          <w:rFonts w:eastAsia="Times New Roman" w:cs="Arial" w:ascii="Arial" w:hAnsi="Arial"/>
          <w:b/>
          <w:sz w:val="28"/>
          <w:szCs w:val="28"/>
        </w:rPr>
        <w:t>р</w:t>
      </w:r>
      <w:r>
        <w:rPr>
          <w:rFonts w:eastAsia="Times New Roman" w:cs="Arial" w:ascii="Arial" w:hAnsi="Arial"/>
          <w:b/>
          <w:spacing w:val="-1"/>
          <w:sz w:val="28"/>
          <w:szCs w:val="28"/>
        </w:rPr>
        <w:t>о</w:t>
      </w:r>
      <w:r>
        <w:rPr>
          <w:rFonts w:eastAsia="Times New Roman" w:cs="Arial" w:ascii="Arial" w:hAnsi="Arial"/>
          <w:b/>
          <w:sz w:val="28"/>
          <w:szCs w:val="28"/>
        </w:rPr>
        <w:t>в</w:t>
      </w:r>
      <w:r>
        <w:rPr>
          <w:rFonts w:eastAsia="Times New Roman" w:cs="Arial" w:ascii="Arial" w:hAnsi="Arial"/>
          <w:b/>
          <w:spacing w:val="-1"/>
          <w:sz w:val="28"/>
          <w:szCs w:val="28"/>
        </w:rPr>
        <w:t>к</w:t>
      </w:r>
      <w:r>
        <w:rPr>
          <w:rFonts w:eastAsia="Times New Roman" w:cs="Arial" w:ascii="Arial" w:hAnsi="Arial"/>
          <w:b/>
          <w:sz w:val="28"/>
          <w:szCs w:val="28"/>
        </w:rPr>
        <w:t xml:space="preserve">и </w:t>
      </w:r>
      <w:r>
        <w:rPr>
          <w:rFonts w:eastAsia="Times New Roman" w:cs="Arial" w:ascii="Arial" w:hAnsi="Arial"/>
          <w:b/>
          <w:spacing w:val="1"/>
          <w:sz w:val="28"/>
          <w:szCs w:val="28"/>
        </w:rPr>
        <w:t>т</w:t>
      </w:r>
      <w:r>
        <w:rPr>
          <w:rFonts w:eastAsia="Times New Roman" w:cs="Arial" w:ascii="Arial" w:hAnsi="Arial"/>
          <w:b/>
          <w:sz w:val="28"/>
          <w:szCs w:val="28"/>
        </w:rPr>
        <w:t>ерр</w:t>
      </w:r>
      <w:r>
        <w:rPr>
          <w:rFonts w:eastAsia="Times New Roman" w:cs="Arial" w:ascii="Arial" w:hAnsi="Arial"/>
          <w:b/>
          <w:spacing w:val="-1"/>
          <w:sz w:val="28"/>
          <w:szCs w:val="28"/>
        </w:rPr>
        <w:t>ит</w:t>
      </w:r>
      <w:r>
        <w:rPr>
          <w:rFonts w:eastAsia="Times New Roman" w:cs="Arial" w:ascii="Arial" w:hAnsi="Arial"/>
          <w:b/>
          <w:spacing w:val="1"/>
          <w:sz w:val="28"/>
          <w:szCs w:val="28"/>
        </w:rPr>
        <w:t>о</w:t>
      </w:r>
      <w:r>
        <w:rPr>
          <w:rFonts w:eastAsia="Times New Roman" w:cs="Arial" w:ascii="Arial" w:hAnsi="Arial"/>
          <w:b/>
          <w:sz w:val="28"/>
          <w:szCs w:val="28"/>
        </w:rPr>
        <w:t>р</w:t>
      </w:r>
      <w:r>
        <w:rPr>
          <w:rFonts w:eastAsia="Times New Roman" w:cs="Arial" w:ascii="Arial" w:hAnsi="Arial"/>
          <w:b/>
          <w:spacing w:val="-1"/>
          <w:sz w:val="28"/>
          <w:szCs w:val="28"/>
        </w:rPr>
        <w:t>и</w:t>
      </w:r>
      <w:r>
        <w:rPr>
          <w:rFonts w:eastAsia="Times New Roman" w:cs="Arial" w:ascii="Arial" w:hAnsi="Arial"/>
          <w:b/>
          <w:sz w:val="28"/>
          <w:szCs w:val="28"/>
        </w:rPr>
        <w:t>и с</w:t>
      </w:r>
      <w:r>
        <w:rPr>
          <w:rFonts w:eastAsia="Times New Roman" w:cs="Arial" w:ascii="Arial" w:hAnsi="Arial"/>
          <w:b/>
          <w:spacing w:val="-1"/>
          <w:sz w:val="28"/>
          <w:szCs w:val="28"/>
        </w:rPr>
        <w:t>о</w:t>
      </w:r>
      <w:r>
        <w:rPr>
          <w:rFonts w:eastAsia="Times New Roman" w:cs="Arial" w:ascii="Arial" w:hAnsi="Arial"/>
          <w:b/>
          <w:spacing w:val="1"/>
          <w:sz w:val="28"/>
          <w:szCs w:val="28"/>
        </w:rPr>
        <w:t>от</w:t>
      </w:r>
      <w:r>
        <w:rPr>
          <w:rFonts w:eastAsia="Times New Roman" w:cs="Arial" w:ascii="Arial" w:hAnsi="Arial"/>
          <w:b/>
          <w:spacing w:val="-3"/>
          <w:sz w:val="28"/>
          <w:szCs w:val="28"/>
        </w:rPr>
        <w:t>в</w:t>
      </w:r>
      <w:r>
        <w:rPr>
          <w:rFonts w:eastAsia="Times New Roman" w:cs="Arial" w:ascii="Arial" w:hAnsi="Arial"/>
          <w:b/>
          <w:sz w:val="28"/>
          <w:szCs w:val="28"/>
        </w:rPr>
        <w:t>е</w:t>
      </w:r>
      <w:r>
        <w:rPr>
          <w:rFonts w:eastAsia="Times New Roman" w:cs="Arial" w:ascii="Arial" w:hAnsi="Arial"/>
          <w:b/>
          <w:spacing w:val="-1"/>
          <w:sz w:val="28"/>
          <w:szCs w:val="28"/>
        </w:rPr>
        <w:t>т</w:t>
      </w:r>
      <w:r>
        <w:rPr>
          <w:rFonts w:eastAsia="Times New Roman" w:cs="Arial" w:ascii="Arial" w:hAnsi="Arial"/>
          <w:b/>
          <w:sz w:val="28"/>
          <w:szCs w:val="28"/>
        </w:rPr>
        <w:t>с</w:t>
      </w:r>
      <w:r>
        <w:rPr>
          <w:rFonts w:eastAsia="Times New Roman" w:cs="Arial" w:ascii="Arial" w:hAnsi="Arial"/>
          <w:b/>
          <w:spacing w:val="1"/>
          <w:sz w:val="28"/>
          <w:szCs w:val="28"/>
        </w:rPr>
        <w:t>т</w:t>
      </w:r>
      <w:r>
        <w:rPr>
          <w:rFonts w:eastAsia="Times New Roman" w:cs="Arial" w:ascii="Arial" w:hAnsi="Arial"/>
          <w:b/>
          <w:spacing w:val="-3"/>
          <w:sz w:val="28"/>
          <w:szCs w:val="28"/>
        </w:rPr>
        <w:t>в</w:t>
      </w:r>
      <w:r>
        <w:rPr>
          <w:rFonts w:eastAsia="Times New Roman" w:cs="Arial" w:ascii="Arial" w:hAnsi="Arial"/>
          <w:b/>
          <w:spacing w:val="1"/>
          <w:sz w:val="28"/>
          <w:szCs w:val="28"/>
        </w:rPr>
        <w:t>у</w:t>
      </w:r>
      <w:r>
        <w:rPr>
          <w:rFonts w:eastAsia="Times New Roman" w:cs="Arial" w:ascii="Arial" w:hAnsi="Arial"/>
          <w:b/>
          <w:spacing w:val="-2"/>
          <w:sz w:val="28"/>
          <w:szCs w:val="28"/>
        </w:rPr>
        <w:t>е</w:t>
      </w:r>
      <w:r>
        <w:rPr>
          <w:rFonts w:eastAsia="Times New Roman" w:cs="Arial" w:ascii="Arial" w:hAnsi="Arial"/>
          <w:b/>
          <w:sz w:val="28"/>
          <w:szCs w:val="28"/>
        </w:rPr>
        <w:t>т г</w:t>
      </w:r>
      <w:r>
        <w:rPr>
          <w:rFonts w:eastAsia="Times New Roman" w:cs="Arial" w:ascii="Arial" w:hAnsi="Arial"/>
          <w:b/>
          <w:spacing w:val="1"/>
          <w:sz w:val="28"/>
          <w:szCs w:val="28"/>
        </w:rPr>
        <w:t>о</w:t>
      </w:r>
      <w:r>
        <w:rPr>
          <w:rFonts w:eastAsia="Times New Roman" w:cs="Arial" w:ascii="Arial" w:hAnsi="Arial"/>
          <w:b/>
          <w:spacing w:val="-2"/>
          <w:sz w:val="28"/>
          <w:szCs w:val="28"/>
        </w:rPr>
        <w:t>с</w:t>
      </w:r>
      <w:r>
        <w:rPr>
          <w:rFonts w:eastAsia="Times New Roman" w:cs="Arial" w:ascii="Arial" w:hAnsi="Arial"/>
          <w:b/>
          <w:spacing w:val="1"/>
          <w:sz w:val="28"/>
          <w:szCs w:val="28"/>
        </w:rPr>
        <w:t>у</w:t>
      </w:r>
      <w:r>
        <w:rPr>
          <w:rFonts w:eastAsia="Times New Roman" w:cs="Arial" w:ascii="Arial" w:hAnsi="Arial"/>
          <w:b/>
          <w:sz w:val="28"/>
          <w:szCs w:val="28"/>
        </w:rPr>
        <w:t>д</w:t>
      </w:r>
      <w:r>
        <w:rPr>
          <w:rFonts w:eastAsia="Times New Roman" w:cs="Arial" w:ascii="Arial" w:hAnsi="Arial"/>
          <w:b/>
          <w:spacing w:val="-2"/>
          <w:sz w:val="28"/>
          <w:szCs w:val="28"/>
        </w:rPr>
        <w:t>а</w:t>
      </w:r>
      <w:r>
        <w:rPr>
          <w:rFonts w:eastAsia="Times New Roman" w:cs="Arial" w:ascii="Arial" w:hAnsi="Arial"/>
          <w:b/>
          <w:sz w:val="28"/>
          <w:szCs w:val="28"/>
        </w:rPr>
        <w:t>рс</w:t>
      </w:r>
      <w:r>
        <w:rPr>
          <w:rFonts w:eastAsia="Times New Roman" w:cs="Arial" w:ascii="Arial" w:hAnsi="Arial"/>
          <w:b/>
          <w:spacing w:val="1"/>
          <w:sz w:val="28"/>
          <w:szCs w:val="28"/>
        </w:rPr>
        <w:t>т</w:t>
      </w:r>
      <w:r>
        <w:rPr>
          <w:rFonts w:eastAsia="Times New Roman" w:cs="Arial" w:ascii="Arial" w:hAnsi="Arial"/>
          <w:b/>
          <w:spacing w:val="-3"/>
          <w:sz w:val="28"/>
          <w:szCs w:val="28"/>
        </w:rPr>
        <w:t>в</w:t>
      </w:r>
      <w:r>
        <w:rPr>
          <w:rFonts w:eastAsia="Times New Roman" w:cs="Arial" w:ascii="Arial" w:hAnsi="Arial"/>
          <w:b/>
          <w:sz w:val="28"/>
          <w:szCs w:val="28"/>
        </w:rPr>
        <w:t>ен</w:t>
      </w:r>
      <w:r>
        <w:rPr>
          <w:rFonts w:eastAsia="Times New Roman" w:cs="Arial" w:ascii="Arial" w:hAnsi="Arial"/>
          <w:b/>
          <w:spacing w:val="-2"/>
          <w:sz w:val="28"/>
          <w:szCs w:val="28"/>
        </w:rPr>
        <w:t>н</w:t>
      </w:r>
      <w:r>
        <w:rPr>
          <w:rFonts w:eastAsia="Times New Roman" w:cs="Arial" w:ascii="Arial" w:hAnsi="Arial"/>
          <w:b/>
          <w:spacing w:val="-1"/>
          <w:sz w:val="28"/>
          <w:szCs w:val="28"/>
        </w:rPr>
        <w:t>ы</w:t>
      </w:r>
      <w:r>
        <w:rPr>
          <w:rFonts w:eastAsia="Times New Roman" w:cs="Arial" w:ascii="Arial" w:hAnsi="Arial"/>
          <w:b/>
          <w:sz w:val="28"/>
          <w:szCs w:val="28"/>
        </w:rPr>
        <w:t xml:space="preserve">м </w:t>
      </w:r>
      <w:r>
        <w:rPr>
          <w:rFonts w:eastAsia="Times New Roman" w:cs="Arial" w:ascii="Arial" w:hAnsi="Arial"/>
          <w:b/>
          <w:spacing w:val="-1"/>
          <w:sz w:val="28"/>
          <w:szCs w:val="28"/>
        </w:rPr>
        <w:t>н</w:t>
      </w:r>
      <w:r>
        <w:rPr>
          <w:rFonts w:eastAsia="Times New Roman" w:cs="Arial" w:ascii="Arial" w:hAnsi="Arial"/>
          <w:b/>
          <w:spacing w:val="1"/>
          <w:sz w:val="28"/>
          <w:szCs w:val="28"/>
        </w:rPr>
        <w:t>о</w:t>
      </w:r>
      <w:r>
        <w:rPr>
          <w:rFonts w:eastAsia="Times New Roman" w:cs="Arial" w:ascii="Arial" w:hAnsi="Arial"/>
          <w:b/>
          <w:sz w:val="28"/>
          <w:szCs w:val="28"/>
        </w:rPr>
        <w:t>р</w:t>
      </w:r>
      <w:r>
        <w:rPr>
          <w:rFonts w:eastAsia="Times New Roman" w:cs="Arial" w:ascii="Arial" w:hAnsi="Arial"/>
          <w:b/>
          <w:spacing w:val="-2"/>
          <w:sz w:val="28"/>
          <w:szCs w:val="28"/>
        </w:rPr>
        <w:t>м</w:t>
      </w:r>
      <w:r>
        <w:rPr>
          <w:rFonts w:eastAsia="Times New Roman" w:cs="Arial" w:ascii="Arial" w:hAnsi="Arial"/>
          <w:b/>
          <w:spacing w:val="1"/>
          <w:sz w:val="28"/>
          <w:szCs w:val="28"/>
        </w:rPr>
        <w:t>а</w:t>
      </w:r>
      <w:r>
        <w:rPr>
          <w:rFonts w:eastAsia="Times New Roman" w:cs="Arial" w:ascii="Arial" w:hAnsi="Arial"/>
          <w:b/>
          <w:sz w:val="28"/>
          <w:szCs w:val="28"/>
        </w:rPr>
        <w:t>м,</w:t>
      </w:r>
      <w:r>
        <w:rPr>
          <w:rFonts w:eastAsia="Times New Roman" w:cs="Arial" w:ascii="Arial" w:hAnsi="Arial"/>
          <w:b/>
          <w:spacing w:val="3"/>
          <w:sz w:val="28"/>
          <w:szCs w:val="28"/>
        </w:rPr>
        <w:t xml:space="preserve"> </w:t>
      </w:r>
      <w:r>
        <w:rPr>
          <w:rFonts w:eastAsia="Times New Roman" w:cs="Arial" w:ascii="Arial" w:hAnsi="Arial"/>
          <w:b/>
          <w:spacing w:val="-1"/>
          <w:sz w:val="28"/>
          <w:szCs w:val="28"/>
        </w:rPr>
        <w:t>п</w:t>
      </w:r>
      <w:r>
        <w:rPr>
          <w:rFonts w:eastAsia="Times New Roman" w:cs="Arial" w:ascii="Arial" w:hAnsi="Arial"/>
          <w:b/>
          <w:spacing w:val="-3"/>
          <w:sz w:val="28"/>
          <w:szCs w:val="28"/>
        </w:rPr>
        <w:t>р</w:t>
      </w:r>
      <w:r>
        <w:rPr>
          <w:rFonts w:eastAsia="Times New Roman" w:cs="Arial" w:ascii="Arial" w:hAnsi="Arial"/>
          <w:b/>
          <w:spacing w:val="1"/>
          <w:sz w:val="28"/>
          <w:szCs w:val="28"/>
        </w:rPr>
        <w:t>а</w:t>
      </w:r>
      <w:r>
        <w:rPr>
          <w:rFonts w:eastAsia="Times New Roman" w:cs="Arial" w:ascii="Arial" w:hAnsi="Arial"/>
          <w:b/>
          <w:sz w:val="28"/>
          <w:szCs w:val="28"/>
        </w:rPr>
        <w:t>в</w:t>
      </w:r>
      <w:r>
        <w:rPr>
          <w:rFonts w:eastAsia="Times New Roman" w:cs="Arial" w:ascii="Arial" w:hAnsi="Arial"/>
          <w:b/>
          <w:spacing w:val="-1"/>
          <w:sz w:val="28"/>
          <w:szCs w:val="28"/>
        </w:rPr>
        <w:t>ил</w:t>
      </w:r>
      <w:r>
        <w:rPr>
          <w:rFonts w:eastAsia="Times New Roman" w:cs="Arial" w:ascii="Arial" w:hAnsi="Arial"/>
          <w:b/>
          <w:spacing w:val="1"/>
          <w:sz w:val="28"/>
          <w:szCs w:val="28"/>
        </w:rPr>
        <w:t>а</w:t>
      </w:r>
      <w:r>
        <w:rPr>
          <w:rFonts w:eastAsia="Times New Roman" w:cs="Arial" w:ascii="Arial" w:hAnsi="Arial"/>
          <w:b/>
          <w:sz w:val="28"/>
          <w:szCs w:val="28"/>
        </w:rPr>
        <w:t>м</w:t>
      </w:r>
      <w:r>
        <w:rPr>
          <w:rFonts w:eastAsia="Times New Roman" w:cs="Arial" w:ascii="Arial" w:hAnsi="Arial"/>
          <w:b/>
          <w:spacing w:val="1"/>
          <w:sz w:val="28"/>
          <w:szCs w:val="28"/>
        </w:rPr>
        <w:t xml:space="preserve"> </w:t>
      </w:r>
      <w:r>
        <w:rPr>
          <w:rFonts w:eastAsia="Times New Roman" w:cs="Arial" w:ascii="Arial" w:hAnsi="Arial"/>
          <w:b/>
          <w:sz w:val="28"/>
          <w:szCs w:val="28"/>
        </w:rPr>
        <w:t>и</w:t>
      </w:r>
      <w:r>
        <w:rPr>
          <w:rFonts w:eastAsia="Times New Roman" w:cs="Arial" w:ascii="Arial" w:hAnsi="Arial"/>
          <w:b/>
          <w:spacing w:val="2"/>
          <w:sz w:val="28"/>
          <w:szCs w:val="28"/>
        </w:rPr>
        <w:t xml:space="preserve"> </w:t>
      </w:r>
      <w:r>
        <w:rPr>
          <w:rFonts w:eastAsia="Times New Roman" w:cs="Arial" w:ascii="Arial" w:hAnsi="Arial"/>
          <w:b/>
          <w:sz w:val="28"/>
          <w:szCs w:val="28"/>
        </w:rPr>
        <w:t>с</w:t>
      </w:r>
      <w:r>
        <w:rPr>
          <w:rFonts w:eastAsia="Times New Roman" w:cs="Arial" w:ascii="Arial" w:hAnsi="Arial"/>
          <w:b/>
          <w:spacing w:val="-1"/>
          <w:sz w:val="28"/>
          <w:szCs w:val="28"/>
        </w:rPr>
        <w:t>т</w:t>
      </w:r>
      <w:r>
        <w:rPr>
          <w:rFonts w:eastAsia="Times New Roman" w:cs="Arial" w:ascii="Arial" w:hAnsi="Arial"/>
          <w:b/>
          <w:spacing w:val="1"/>
          <w:sz w:val="28"/>
          <w:szCs w:val="28"/>
        </w:rPr>
        <w:t>а</w:t>
      </w:r>
      <w:r>
        <w:rPr>
          <w:rFonts w:eastAsia="Times New Roman" w:cs="Arial" w:ascii="Arial" w:hAnsi="Arial"/>
          <w:b/>
          <w:spacing w:val="-1"/>
          <w:sz w:val="28"/>
          <w:szCs w:val="28"/>
        </w:rPr>
        <w:t>н</w:t>
      </w:r>
      <w:r>
        <w:rPr>
          <w:rFonts w:eastAsia="Times New Roman" w:cs="Arial" w:ascii="Arial" w:hAnsi="Arial"/>
          <w:b/>
          <w:sz w:val="28"/>
          <w:szCs w:val="28"/>
        </w:rPr>
        <w:t>да</w:t>
      </w:r>
      <w:r>
        <w:rPr>
          <w:rFonts w:eastAsia="Times New Roman" w:cs="Arial" w:ascii="Arial" w:hAnsi="Arial"/>
          <w:b/>
          <w:spacing w:val="-2"/>
          <w:sz w:val="28"/>
          <w:szCs w:val="28"/>
        </w:rPr>
        <w:t>р</w:t>
      </w:r>
      <w:r>
        <w:rPr>
          <w:rFonts w:eastAsia="Times New Roman" w:cs="Arial" w:ascii="Arial" w:hAnsi="Arial"/>
          <w:b/>
          <w:spacing w:val="1"/>
          <w:sz w:val="28"/>
          <w:szCs w:val="28"/>
        </w:rPr>
        <w:t>т</w:t>
      </w:r>
      <w:r>
        <w:rPr>
          <w:rFonts w:eastAsia="Times New Roman" w:cs="Arial" w:ascii="Arial" w:hAnsi="Arial"/>
          <w:b/>
          <w:spacing w:val="-1"/>
          <w:sz w:val="28"/>
          <w:szCs w:val="28"/>
        </w:rPr>
        <w:t>а</w:t>
      </w:r>
      <w:r>
        <w:rPr>
          <w:rFonts w:eastAsia="Times New Roman" w:cs="Arial" w:ascii="Arial" w:hAnsi="Arial"/>
          <w:b/>
          <w:sz w:val="28"/>
          <w:szCs w:val="28"/>
        </w:rPr>
        <w:t>м, а</w:t>
      </w:r>
      <w:r>
        <w:rPr>
          <w:rFonts w:eastAsia="Times New Roman" w:cs="Arial" w:ascii="Arial" w:hAnsi="Arial"/>
          <w:b/>
          <w:spacing w:val="3"/>
          <w:sz w:val="28"/>
          <w:szCs w:val="28"/>
        </w:rPr>
        <w:t xml:space="preserve"> </w:t>
      </w:r>
      <w:r>
        <w:rPr>
          <w:rFonts w:eastAsia="Times New Roman" w:cs="Arial" w:ascii="Arial" w:hAnsi="Arial"/>
          <w:b/>
          <w:spacing w:val="-1"/>
          <w:sz w:val="28"/>
          <w:szCs w:val="28"/>
        </w:rPr>
        <w:t>т</w:t>
      </w:r>
      <w:r>
        <w:rPr>
          <w:rFonts w:eastAsia="Times New Roman" w:cs="Arial" w:ascii="Arial" w:hAnsi="Arial"/>
          <w:b/>
          <w:spacing w:val="1"/>
          <w:sz w:val="28"/>
          <w:szCs w:val="28"/>
        </w:rPr>
        <w:t>а</w:t>
      </w:r>
      <w:r>
        <w:rPr>
          <w:rFonts w:eastAsia="Times New Roman" w:cs="Arial" w:ascii="Arial" w:hAnsi="Arial"/>
          <w:b/>
          <w:spacing w:val="-1"/>
          <w:sz w:val="28"/>
          <w:szCs w:val="28"/>
        </w:rPr>
        <w:t>к</w:t>
      </w:r>
      <w:r>
        <w:rPr>
          <w:rFonts w:eastAsia="Times New Roman" w:cs="Arial" w:ascii="Arial" w:hAnsi="Arial"/>
          <w:b/>
          <w:spacing w:val="-2"/>
          <w:sz w:val="28"/>
          <w:szCs w:val="28"/>
        </w:rPr>
        <w:t>ж</w:t>
      </w:r>
      <w:r>
        <w:rPr>
          <w:rFonts w:eastAsia="Times New Roman" w:cs="Arial" w:ascii="Arial" w:hAnsi="Arial"/>
          <w:b/>
          <w:sz w:val="28"/>
          <w:szCs w:val="28"/>
        </w:rPr>
        <w:t>е</w:t>
      </w:r>
      <w:r>
        <w:rPr>
          <w:rFonts w:eastAsia="Times New Roman" w:cs="Arial" w:ascii="Arial" w:hAnsi="Arial"/>
          <w:b/>
          <w:spacing w:val="3"/>
          <w:sz w:val="28"/>
          <w:szCs w:val="28"/>
        </w:rPr>
        <w:t xml:space="preserve"> </w:t>
      </w:r>
      <w:r>
        <w:rPr>
          <w:rFonts w:eastAsia="Times New Roman" w:cs="Arial" w:ascii="Arial" w:hAnsi="Arial"/>
          <w:b/>
          <w:spacing w:val="1"/>
          <w:sz w:val="28"/>
          <w:szCs w:val="28"/>
        </w:rPr>
        <w:t>т</w:t>
      </w:r>
      <w:r>
        <w:rPr>
          <w:rFonts w:eastAsia="Times New Roman" w:cs="Arial" w:ascii="Arial" w:hAnsi="Arial"/>
          <w:b/>
          <w:sz w:val="28"/>
          <w:szCs w:val="28"/>
        </w:rPr>
        <w:t>р</w:t>
      </w:r>
      <w:r>
        <w:rPr>
          <w:rFonts w:eastAsia="Times New Roman" w:cs="Arial" w:ascii="Arial" w:hAnsi="Arial"/>
          <w:b/>
          <w:spacing w:val="-3"/>
          <w:sz w:val="28"/>
          <w:szCs w:val="28"/>
        </w:rPr>
        <w:t>е</w:t>
      </w:r>
      <w:r>
        <w:rPr>
          <w:rFonts w:eastAsia="Times New Roman" w:cs="Arial" w:ascii="Arial" w:hAnsi="Arial"/>
          <w:b/>
          <w:spacing w:val="1"/>
          <w:sz w:val="28"/>
          <w:szCs w:val="28"/>
        </w:rPr>
        <w:t>бо</w:t>
      </w:r>
      <w:r>
        <w:rPr>
          <w:rFonts w:eastAsia="Times New Roman" w:cs="Arial" w:ascii="Arial" w:hAnsi="Arial"/>
          <w:b/>
          <w:spacing w:val="-3"/>
          <w:sz w:val="28"/>
          <w:szCs w:val="28"/>
        </w:rPr>
        <w:t>в</w:t>
      </w:r>
      <w:r>
        <w:rPr>
          <w:rFonts w:eastAsia="Times New Roman" w:cs="Arial" w:ascii="Arial" w:hAnsi="Arial"/>
          <w:b/>
          <w:spacing w:val="1"/>
          <w:sz w:val="28"/>
          <w:szCs w:val="28"/>
        </w:rPr>
        <w:t>а</w:t>
      </w:r>
      <w:r>
        <w:rPr>
          <w:rFonts w:eastAsia="Times New Roman" w:cs="Arial" w:ascii="Arial" w:hAnsi="Arial"/>
          <w:b/>
          <w:spacing w:val="-1"/>
          <w:sz w:val="28"/>
          <w:szCs w:val="28"/>
        </w:rPr>
        <w:t>ни</w:t>
      </w:r>
      <w:r>
        <w:rPr>
          <w:rFonts w:eastAsia="Times New Roman" w:cs="Arial" w:ascii="Arial" w:hAnsi="Arial"/>
          <w:b/>
          <w:sz w:val="28"/>
          <w:szCs w:val="28"/>
        </w:rPr>
        <w:t>ям з</w:t>
      </w:r>
      <w:r>
        <w:rPr>
          <w:rFonts w:eastAsia="Times New Roman" w:cs="Arial" w:ascii="Arial" w:hAnsi="Arial"/>
          <w:b/>
          <w:spacing w:val="1"/>
          <w:sz w:val="28"/>
          <w:szCs w:val="28"/>
        </w:rPr>
        <w:t>а</w:t>
      </w:r>
      <w:r>
        <w:rPr>
          <w:rFonts w:eastAsia="Times New Roman" w:cs="Arial" w:ascii="Arial" w:hAnsi="Arial"/>
          <w:b/>
          <w:spacing w:val="-3"/>
          <w:sz w:val="28"/>
          <w:szCs w:val="28"/>
        </w:rPr>
        <w:t>д</w:t>
      </w:r>
      <w:r>
        <w:rPr>
          <w:rFonts w:eastAsia="Times New Roman" w:cs="Arial" w:ascii="Arial" w:hAnsi="Arial"/>
          <w:b/>
          <w:spacing w:val="1"/>
          <w:sz w:val="28"/>
          <w:szCs w:val="28"/>
        </w:rPr>
        <w:t>а</w:t>
      </w:r>
      <w:r>
        <w:rPr>
          <w:rFonts w:eastAsia="Times New Roman" w:cs="Arial" w:ascii="Arial" w:hAnsi="Arial"/>
          <w:b/>
          <w:spacing w:val="-1"/>
          <w:sz w:val="28"/>
          <w:szCs w:val="28"/>
        </w:rPr>
        <w:t>ни</w:t>
      </w:r>
      <w:r>
        <w:rPr>
          <w:rFonts w:eastAsia="Times New Roman" w:cs="Arial" w:ascii="Arial" w:hAnsi="Arial"/>
          <w:b/>
          <w:sz w:val="28"/>
          <w:szCs w:val="28"/>
        </w:rPr>
        <w:t>я</w:t>
      </w:r>
      <w:r>
        <w:rPr>
          <w:rFonts w:eastAsia="Times New Roman" w:cs="Arial" w:ascii="Arial" w:hAnsi="Arial"/>
          <w:b/>
          <w:spacing w:val="2"/>
          <w:sz w:val="28"/>
          <w:szCs w:val="28"/>
        </w:rPr>
        <w:t xml:space="preserve"> </w:t>
      </w:r>
      <w:r>
        <w:rPr>
          <w:rFonts w:eastAsia="Times New Roman" w:cs="Arial" w:ascii="Arial" w:hAnsi="Arial"/>
          <w:b/>
          <w:spacing w:val="6"/>
          <w:sz w:val="28"/>
          <w:szCs w:val="28"/>
        </w:rPr>
        <w:t>н</w:t>
      </w:r>
      <w:r>
        <w:rPr>
          <w:rFonts w:eastAsia="Times New Roman" w:cs="Arial" w:ascii="Arial" w:hAnsi="Arial"/>
          <w:b/>
          <w:sz w:val="28"/>
          <w:szCs w:val="28"/>
        </w:rPr>
        <w:t>а</w:t>
      </w:r>
      <w:r>
        <w:rPr>
          <w:rFonts w:eastAsia="Times New Roman" w:cs="Arial" w:ascii="Arial" w:hAnsi="Arial"/>
          <w:b/>
          <w:spacing w:val="3"/>
          <w:sz w:val="28"/>
          <w:szCs w:val="28"/>
        </w:rPr>
        <w:t xml:space="preserve"> </w:t>
      </w:r>
      <w:r>
        <w:rPr>
          <w:rFonts w:eastAsia="Times New Roman" w:cs="Arial" w:ascii="Arial" w:hAnsi="Arial"/>
          <w:b/>
          <w:sz w:val="28"/>
          <w:szCs w:val="28"/>
        </w:rPr>
        <w:t>р</w:t>
      </w:r>
      <w:r>
        <w:rPr>
          <w:rFonts w:eastAsia="Times New Roman" w:cs="Arial" w:ascii="Arial" w:hAnsi="Arial"/>
          <w:b/>
          <w:spacing w:val="1"/>
          <w:sz w:val="28"/>
          <w:szCs w:val="28"/>
        </w:rPr>
        <w:t>а</w:t>
      </w:r>
      <w:r>
        <w:rPr>
          <w:rFonts w:eastAsia="Times New Roman" w:cs="Arial" w:ascii="Arial" w:hAnsi="Arial"/>
          <w:b/>
          <w:spacing w:val="-3"/>
          <w:sz w:val="28"/>
          <w:szCs w:val="28"/>
        </w:rPr>
        <w:t>з</w:t>
      </w:r>
      <w:r>
        <w:rPr>
          <w:rFonts w:eastAsia="Times New Roman" w:cs="Arial" w:ascii="Arial" w:hAnsi="Arial"/>
          <w:b/>
          <w:sz w:val="28"/>
          <w:szCs w:val="28"/>
        </w:rPr>
        <w:t>р</w:t>
      </w:r>
      <w:r>
        <w:rPr>
          <w:rFonts w:eastAsia="Times New Roman" w:cs="Arial" w:ascii="Arial" w:hAnsi="Arial"/>
          <w:b/>
          <w:spacing w:val="-1"/>
          <w:sz w:val="28"/>
          <w:szCs w:val="28"/>
        </w:rPr>
        <w:t>аб</w:t>
      </w:r>
      <w:r>
        <w:rPr>
          <w:rFonts w:eastAsia="Times New Roman" w:cs="Arial" w:ascii="Arial" w:hAnsi="Arial"/>
          <w:b/>
          <w:spacing w:val="1"/>
          <w:sz w:val="28"/>
          <w:szCs w:val="28"/>
        </w:rPr>
        <w:t>от</w:t>
      </w:r>
      <w:r>
        <w:rPr>
          <w:rFonts w:eastAsia="Times New Roman" w:cs="Arial" w:ascii="Arial" w:hAnsi="Arial"/>
          <w:b/>
          <w:spacing w:val="-6"/>
          <w:sz w:val="28"/>
          <w:szCs w:val="28"/>
        </w:rPr>
        <w:t>к</w:t>
      </w:r>
      <w:r>
        <w:rPr>
          <w:rFonts w:eastAsia="Times New Roman" w:cs="Arial" w:ascii="Arial" w:hAnsi="Arial"/>
          <w:b/>
          <w:sz w:val="28"/>
          <w:szCs w:val="28"/>
        </w:rPr>
        <w:t>у док</w:t>
      </w:r>
      <w:r>
        <w:rPr>
          <w:rFonts w:eastAsia="Times New Roman" w:cs="Arial" w:ascii="Arial" w:hAnsi="Arial"/>
          <w:b/>
          <w:spacing w:val="-1"/>
          <w:sz w:val="28"/>
          <w:szCs w:val="28"/>
        </w:rPr>
        <w:t>у</w:t>
      </w:r>
      <w:r>
        <w:rPr>
          <w:rFonts w:eastAsia="Times New Roman" w:cs="Arial" w:ascii="Arial" w:hAnsi="Arial"/>
          <w:b/>
          <w:sz w:val="28"/>
          <w:szCs w:val="28"/>
        </w:rPr>
        <w:t>м</w:t>
      </w:r>
      <w:r>
        <w:rPr>
          <w:rFonts w:eastAsia="Times New Roman" w:cs="Arial" w:ascii="Arial" w:hAnsi="Arial"/>
          <w:b/>
          <w:spacing w:val="1"/>
          <w:sz w:val="28"/>
          <w:szCs w:val="28"/>
        </w:rPr>
        <w:t>е</w:t>
      </w:r>
      <w:r>
        <w:rPr>
          <w:rFonts w:eastAsia="Times New Roman" w:cs="Arial" w:ascii="Arial" w:hAnsi="Arial"/>
          <w:b/>
          <w:spacing w:val="-1"/>
          <w:sz w:val="28"/>
          <w:szCs w:val="28"/>
        </w:rPr>
        <w:t>нт</w:t>
      </w:r>
      <w:r>
        <w:rPr>
          <w:rFonts w:eastAsia="Times New Roman" w:cs="Arial" w:ascii="Arial" w:hAnsi="Arial"/>
          <w:b/>
          <w:spacing w:val="1"/>
          <w:sz w:val="28"/>
          <w:szCs w:val="28"/>
        </w:rPr>
        <w:t>а</w:t>
      </w:r>
      <w:r>
        <w:rPr>
          <w:rFonts w:eastAsia="Times New Roman" w:cs="Arial" w:ascii="Arial" w:hAnsi="Arial"/>
          <w:b/>
          <w:spacing w:val="-1"/>
          <w:sz w:val="28"/>
          <w:szCs w:val="28"/>
        </w:rPr>
        <w:t>ции.</w:t>
      </w:r>
    </w:p>
    <w:p>
      <w:pPr>
        <w:pStyle w:val="Normal"/>
        <w:spacing w:lineRule="auto" w:line="259" w:before="0" w:after="160"/>
        <w:jc w:val="center"/>
        <w:rPr>
          <w:rFonts w:ascii="Arial" w:hAnsi="Arial" w:eastAsia="Times New Roman" w:cs="Arial"/>
          <w:b/>
          <w:b/>
          <w:spacing w:val="-1"/>
          <w:sz w:val="28"/>
          <w:szCs w:val="28"/>
        </w:rPr>
      </w:pPr>
      <w:r>
        <w:rPr>
          <w:rFonts w:eastAsia="Times New Roman" w:cs="Arial" w:ascii="Arial" w:hAnsi="Arial"/>
          <w:b/>
          <w:spacing w:val="-1"/>
          <w:sz w:val="28"/>
          <w:szCs w:val="28"/>
        </w:rPr>
      </w:r>
    </w:p>
    <w:p>
      <w:pPr>
        <w:pStyle w:val="Normal"/>
        <w:spacing w:lineRule="auto" w:line="259" w:before="0" w:after="160"/>
        <w:rPr>
          <w:rFonts w:ascii="Arial" w:hAnsi="Arial" w:cs="Arial"/>
          <w:b/>
          <w:b/>
          <w:color w:val="000000"/>
          <w:sz w:val="28"/>
          <w:szCs w:val="28"/>
        </w:rPr>
      </w:pPr>
      <w:r>
        <w:rPr>
          <w:rFonts w:cs="Arial" w:ascii="Arial" w:hAnsi="Arial"/>
          <w:b/>
          <w:color w:val="000000"/>
          <w:sz w:val="28"/>
          <w:szCs w:val="28"/>
        </w:rPr>
      </w:r>
      <w:r>
        <w:br w:type="page"/>
      </w:r>
    </w:p>
    <w:p>
      <w:pPr>
        <w:pStyle w:val="Normal"/>
        <w:spacing w:before="120" w:after="120"/>
        <w:jc w:val="center"/>
        <w:rPr>
          <w:rFonts w:ascii="Arial" w:hAnsi="Arial" w:cs="Arial"/>
          <w:b/>
          <w:b/>
          <w:color w:val="000000"/>
          <w:sz w:val="28"/>
          <w:szCs w:val="28"/>
        </w:rPr>
      </w:pPr>
      <w:r>
        <w:rPr>
          <w:rFonts w:cs="Arial" w:ascii="Arial" w:hAnsi="Arial"/>
          <w:b/>
          <w:color w:val="000000"/>
          <w:sz w:val="28"/>
          <w:szCs w:val="28"/>
        </w:rPr>
        <w:t>Содержание</w:t>
      </w:r>
    </w:p>
    <w:tbl>
      <w:tblPr>
        <w:tblW w:w="9924" w:type="dxa"/>
        <w:jc w:val="left"/>
        <w:tblInd w:w="-314" w:type="dxa"/>
        <w:tblBorders>
          <w:top w:val="single" w:sz="12" w:space="0" w:color="000001"/>
          <w:left w:val="single" w:sz="12" w:space="0" w:color="000001"/>
          <w:bottom w:val="single" w:sz="12" w:space="0" w:color="000001"/>
          <w:right w:val="single" w:sz="12" w:space="0" w:color="00000A"/>
          <w:insideH w:val="single" w:sz="12" w:space="0" w:color="000001"/>
          <w:insideV w:val="single" w:sz="12" w:space="0" w:color="00000A"/>
        </w:tblBorders>
        <w:tblCellMar>
          <w:top w:w="0" w:type="dxa"/>
          <w:left w:w="92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668"/>
        <w:gridCol w:w="7405"/>
        <w:gridCol w:w="851"/>
      </w:tblGrid>
      <w:tr>
        <w:trPr>
          <w:trHeight w:val="369" w:hRule="atLeast"/>
        </w:trPr>
        <w:tc>
          <w:tcPr>
            <w:tcW w:w="1668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  <w:right w:val="single" w:sz="12" w:space="0" w:color="00000A"/>
              <w:insideH w:val="single" w:sz="12" w:space="0" w:color="000001"/>
              <w:insideV w:val="single" w:sz="12" w:space="0" w:color="00000A"/>
            </w:tcBorders>
            <w:shd w:color="auto" w:fill="auto" w:val="clear"/>
            <w:tcMar>
              <w:left w:w="92" w:type="dxa"/>
            </w:tcMar>
          </w:tcPr>
          <w:p>
            <w:pPr>
              <w:pStyle w:val="BodyText2"/>
              <w:spacing w:lineRule="auto" w:line="240" w:before="0" w:after="0"/>
              <w:ind w:right="-108" w:hanging="11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№</w:t>
            </w:r>
          </w:p>
          <w:p>
            <w:pPr>
              <w:pStyle w:val="BodyText2"/>
              <w:spacing w:lineRule="auto" w:line="240" w:before="0" w:after="0"/>
              <w:ind w:left="-142" w:right="-108" w:hang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7405" w:type="dxa"/>
            <w:tcBorders>
              <w:top w:val="single" w:sz="12" w:space="0" w:color="000001"/>
              <w:left w:val="single" w:sz="12" w:space="0" w:color="00000A"/>
              <w:bottom w:val="single" w:sz="12" w:space="0" w:color="000001"/>
              <w:right w:val="single" w:sz="12" w:space="0" w:color="00000A"/>
              <w:insideH w:val="single" w:sz="12" w:space="0" w:color="000001"/>
              <w:insideV w:val="single" w:sz="12" w:space="0" w:color="00000A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851" w:type="dxa"/>
            <w:tcBorders>
              <w:top w:val="single" w:sz="12" w:space="0" w:color="000001"/>
              <w:left w:val="single" w:sz="12" w:space="0" w:color="00000A"/>
              <w:bottom w:val="single" w:sz="12" w:space="0" w:color="000001"/>
              <w:right w:val="single" w:sz="12" w:space="0" w:color="000001"/>
              <w:insideH w:val="single" w:sz="12" w:space="0" w:color="000001"/>
              <w:insideV w:val="single" w:sz="12" w:space="0" w:color="000001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Стр.</w:t>
            </w:r>
          </w:p>
        </w:tc>
      </w:tr>
      <w:tr>
        <w:trPr>
          <w:trHeight w:val="369" w:hRule="atLeast"/>
        </w:trPr>
        <w:tc>
          <w:tcPr>
            <w:tcW w:w="1668" w:type="dxa"/>
            <w:tcBorders>
              <w:top w:val="single" w:sz="6" w:space="0" w:color="000001"/>
              <w:left w:val="single" w:sz="12" w:space="0" w:color="000001"/>
              <w:bottom w:val="single" w:sz="6" w:space="0" w:color="000001"/>
              <w:right w:val="single" w:sz="12" w:space="0" w:color="00000A"/>
              <w:insideH w:val="single" w:sz="6" w:space="0" w:color="000001"/>
              <w:insideV w:val="single" w:sz="12" w:space="0" w:color="00000A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ind w:left="-142" w:right="-108" w:hang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7405" w:type="dxa"/>
            <w:tcBorders>
              <w:top w:val="single" w:sz="6" w:space="0" w:color="000001"/>
              <w:left w:val="single" w:sz="12" w:space="0" w:color="00000A"/>
              <w:bottom w:val="single" w:sz="6" w:space="0" w:color="000001"/>
              <w:right w:val="single" w:sz="12" w:space="0" w:color="00000A"/>
              <w:insideH w:val="single" w:sz="6" w:space="0" w:color="000001"/>
              <w:insideV w:val="single" w:sz="12" w:space="0" w:color="00000A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Введение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12" w:space="0" w:color="00000A"/>
              <w:bottom w:val="single" w:sz="6" w:space="0" w:color="000001"/>
              <w:right w:val="single" w:sz="12" w:space="0" w:color="000001"/>
              <w:insideH w:val="single" w:sz="6" w:space="0" w:color="000001"/>
              <w:insideV w:val="single" w:sz="12" w:space="0" w:color="000001"/>
            </w:tcBorders>
            <w:shd w:color="auto" w:fill="auto" w:val="clear"/>
            <w:tcMar>
              <w:left w:w="92" w:type="dxa"/>
            </w:tcMar>
          </w:tcPr>
          <w:p>
            <w:pPr>
              <w:pStyle w:val="BodyText2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3</w:t>
            </w:r>
          </w:p>
        </w:tc>
      </w:tr>
      <w:tr>
        <w:trPr>
          <w:trHeight w:val="369" w:hRule="atLeast"/>
        </w:trPr>
        <w:tc>
          <w:tcPr>
            <w:tcW w:w="1668" w:type="dxa"/>
            <w:tcBorders>
              <w:top w:val="single" w:sz="6" w:space="0" w:color="000001"/>
              <w:left w:val="single" w:sz="12" w:space="0" w:color="000001"/>
              <w:bottom w:val="single" w:sz="6" w:space="0" w:color="000001"/>
              <w:right w:val="single" w:sz="12" w:space="0" w:color="00000A"/>
              <w:insideH w:val="single" w:sz="6" w:space="0" w:color="000001"/>
              <w:insideV w:val="single" w:sz="12" w:space="0" w:color="00000A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ind w:left="-142" w:right="-108" w:hang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7405" w:type="dxa"/>
            <w:tcBorders>
              <w:top w:val="single" w:sz="6" w:space="0" w:color="000001"/>
              <w:left w:val="single" w:sz="12" w:space="0" w:color="00000A"/>
              <w:bottom w:val="single" w:sz="6" w:space="0" w:color="000001"/>
              <w:right w:val="single" w:sz="12" w:space="0" w:color="00000A"/>
              <w:insideH w:val="single" w:sz="6" w:space="0" w:color="000001"/>
              <w:insideV w:val="single" w:sz="12" w:space="0" w:color="00000A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Существующее состояние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12" w:space="0" w:color="00000A"/>
              <w:bottom w:val="single" w:sz="6" w:space="0" w:color="000001"/>
              <w:right w:val="single" w:sz="12" w:space="0" w:color="000001"/>
              <w:insideH w:val="single" w:sz="6" w:space="0" w:color="000001"/>
              <w:insideV w:val="single" w:sz="12" w:space="0" w:color="000001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</w:tr>
      <w:tr>
        <w:trPr>
          <w:trHeight w:val="369" w:hRule="atLeast"/>
        </w:trPr>
        <w:tc>
          <w:tcPr>
            <w:tcW w:w="1668" w:type="dxa"/>
            <w:tcBorders>
              <w:top w:val="single" w:sz="6" w:space="0" w:color="000001"/>
              <w:left w:val="single" w:sz="12" w:space="0" w:color="000001"/>
              <w:bottom w:val="single" w:sz="6" w:space="0" w:color="000001"/>
              <w:right w:val="single" w:sz="12" w:space="0" w:color="00000A"/>
              <w:insideH w:val="single" w:sz="6" w:space="0" w:color="000001"/>
              <w:insideV w:val="single" w:sz="12" w:space="0" w:color="00000A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ind w:left="-142" w:right="-108" w:hang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7405" w:type="dxa"/>
            <w:tcBorders>
              <w:top w:val="single" w:sz="6" w:space="0" w:color="000001"/>
              <w:left w:val="single" w:sz="12" w:space="0" w:color="00000A"/>
              <w:bottom w:val="single" w:sz="6" w:space="0" w:color="000001"/>
              <w:right w:val="single" w:sz="12" w:space="0" w:color="00000A"/>
              <w:insideH w:val="single" w:sz="6" w:space="0" w:color="000001"/>
              <w:insideV w:val="single" w:sz="12" w:space="0" w:color="00000A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Градостроительная ситуация.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12" w:space="0" w:color="00000A"/>
              <w:bottom w:val="single" w:sz="6" w:space="0" w:color="000001"/>
              <w:right w:val="single" w:sz="12" w:space="0" w:color="000001"/>
              <w:insideH w:val="single" w:sz="6" w:space="0" w:color="000001"/>
              <w:insideV w:val="single" w:sz="12" w:space="0" w:color="000001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6</w:t>
            </w:r>
          </w:p>
        </w:tc>
      </w:tr>
      <w:tr>
        <w:trPr>
          <w:trHeight w:val="369" w:hRule="atLeast"/>
        </w:trPr>
        <w:tc>
          <w:tcPr>
            <w:tcW w:w="1668" w:type="dxa"/>
            <w:tcBorders>
              <w:top w:val="single" w:sz="6" w:space="0" w:color="000001"/>
              <w:left w:val="single" w:sz="12" w:space="0" w:color="000001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ind w:left="-142" w:right="-108" w:hang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7405" w:type="dxa"/>
            <w:tcBorders>
              <w:top w:val="single" w:sz="6" w:space="0" w:color="000001"/>
              <w:left w:val="single" w:sz="12" w:space="0" w:color="00000A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Климатическая характеристика и инженерно-геологические условия.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12" w:space="0" w:color="00000A"/>
              <w:bottom w:val="single" w:sz="4" w:space="0" w:color="00000A"/>
              <w:right w:val="single" w:sz="12" w:space="0" w:color="000001"/>
              <w:insideH w:val="single" w:sz="4" w:space="0" w:color="00000A"/>
              <w:insideV w:val="single" w:sz="12" w:space="0" w:color="000001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6</w:t>
            </w:r>
          </w:p>
        </w:tc>
      </w:tr>
      <w:tr>
        <w:trPr>
          <w:trHeight w:val="369" w:hRule="atLeast"/>
        </w:trPr>
        <w:tc>
          <w:tcPr>
            <w:tcW w:w="1668" w:type="dxa"/>
            <w:tcBorders>
              <w:top w:val="single" w:sz="4" w:space="0" w:color="00000A"/>
              <w:left w:val="single" w:sz="12" w:space="0" w:color="000001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ind w:left="-142" w:right="-108" w:hang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7405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Современное использование территории.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1"/>
              <w:insideH w:val="single" w:sz="4" w:space="0" w:color="00000A"/>
              <w:insideV w:val="single" w:sz="12" w:space="0" w:color="000001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6</w:t>
            </w:r>
          </w:p>
        </w:tc>
      </w:tr>
      <w:tr>
        <w:trPr>
          <w:trHeight w:val="369" w:hRule="atLeast"/>
        </w:trPr>
        <w:tc>
          <w:tcPr>
            <w:tcW w:w="1668" w:type="dxa"/>
            <w:tcBorders>
              <w:top w:val="single" w:sz="4" w:space="0" w:color="00000A"/>
              <w:left w:val="single" w:sz="12" w:space="0" w:color="000001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ind w:left="-142" w:right="-108" w:hang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7405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Транспортная и инженерная инфраструктура.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1"/>
              <w:insideH w:val="single" w:sz="4" w:space="0" w:color="00000A"/>
              <w:insideV w:val="single" w:sz="12" w:space="0" w:color="000001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7</w:t>
            </w:r>
          </w:p>
        </w:tc>
      </w:tr>
      <w:tr>
        <w:trPr>
          <w:trHeight w:val="369" w:hRule="atLeast"/>
        </w:trPr>
        <w:tc>
          <w:tcPr>
            <w:tcW w:w="1668" w:type="dxa"/>
            <w:tcBorders>
              <w:top w:val="single" w:sz="4" w:space="0" w:color="00000A"/>
              <w:left w:val="single" w:sz="12" w:space="0" w:color="000001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ind w:left="-142" w:right="-108" w:hang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7405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Особые условия использования территории.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1"/>
              <w:insideH w:val="single" w:sz="4" w:space="0" w:color="00000A"/>
              <w:insideV w:val="single" w:sz="12" w:space="0" w:color="000001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7</w:t>
            </w:r>
          </w:p>
        </w:tc>
      </w:tr>
      <w:tr>
        <w:trPr>
          <w:trHeight w:val="369" w:hRule="atLeast"/>
        </w:trPr>
        <w:tc>
          <w:tcPr>
            <w:tcW w:w="1668" w:type="dxa"/>
            <w:tcBorders>
              <w:top w:val="single" w:sz="4" w:space="0" w:color="00000A"/>
              <w:left w:val="single" w:sz="12" w:space="0" w:color="000001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ind w:left="-142" w:right="-108" w:hang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2.5.1</w:t>
            </w:r>
          </w:p>
        </w:tc>
        <w:tc>
          <w:tcPr>
            <w:tcW w:w="7405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ind w:right="-108" w:hang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Информация о разрешенном использовании земельного участка, требованиях к назначению, параметрам и размещению объекта капитального строительства.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1"/>
              <w:insideH w:val="single" w:sz="4" w:space="0" w:color="00000A"/>
              <w:insideV w:val="single" w:sz="12" w:space="0" w:color="000001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8</w:t>
            </w:r>
          </w:p>
        </w:tc>
      </w:tr>
      <w:tr>
        <w:trPr>
          <w:trHeight w:val="369" w:hRule="atLeast"/>
        </w:trPr>
        <w:tc>
          <w:tcPr>
            <w:tcW w:w="1668" w:type="dxa"/>
            <w:tcBorders>
              <w:top w:val="single" w:sz="4" w:space="0" w:color="00000A"/>
              <w:left w:val="single" w:sz="12" w:space="0" w:color="000001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ind w:left="-142" w:right="-108" w:hang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7405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Проектные решения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1"/>
              <w:insideH w:val="single" w:sz="4" w:space="0" w:color="00000A"/>
              <w:insideV w:val="single" w:sz="12" w:space="0" w:color="000001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</w:tr>
      <w:tr>
        <w:trPr>
          <w:trHeight w:val="369" w:hRule="atLeast"/>
        </w:trPr>
        <w:tc>
          <w:tcPr>
            <w:tcW w:w="1668" w:type="dxa"/>
            <w:tcBorders>
              <w:top w:val="single" w:sz="4" w:space="0" w:color="00000A"/>
              <w:left w:val="single" w:sz="12" w:space="0" w:color="000001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ind w:left="-142" w:right="-108" w:hang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7405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Обоснование планировочной организации территории.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1"/>
              <w:insideH w:val="single" w:sz="4" w:space="0" w:color="00000A"/>
              <w:insideV w:val="single" w:sz="12" w:space="0" w:color="000001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11</w:t>
            </w:r>
          </w:p>
        </w:tc>
      </w:tr>
      <w:tr>
        <w:trPr>
          <w:trHeight w:val="369" w:hRule="atLeast"/>
        </w:trPr>
        <w:tc>
          <w:tcPr>
            <w:tcW w:w="1668" w:type="dxa"/>
            <w:tcBorders>
              <w:top w:val="single" w:sz="4" w:space="0" w:color="00000A"/>
              <w:left w:val="single" w:sz="12" w:space="0" w:color="000001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ind w:left="-142" w:right="-108" w:hang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7405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Территории общего пользования и красные линии.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1"/>
              <w:insideH w:val="single" w:sz="4" w:space="0" w:color="00000A"/>
              <w:insideV w:val="single" w:sz="12" w:space="0" w:color="000001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12</w:t>
            </w:r>
          </w:p>
        </w:tc>
      </w:tr>
      <w:tr>
        <w:trPr>
          <w:trHeight w:val="369" w:hRule="atLeast"/>
        </w:trPr>
        <w:tc>
          <w:tcPr>
            <w:tcW w:w="1668" w:type="dxa"/>
            <w:tcBorders>
              <w:top w:val="single" w:sz="4" w:space="0" w:color="00000A"/>
              <w:left w:val="single" w:sz="12" w:space="0" w:color="000001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ind w:left="-142" w:right="-108" w:hang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7405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Улично-дорожная сеть.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1"/>
              <w:insideH w:val="single" w:sz="4" w:space="0" w:color="00000A"/>
              <w:insideV w:val="single" w:sz="12" w:space="0" w:color="000001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13</w:t>
            </w:r>
          </w:p>
        </w:tc>
      </w:tr>
      <w:tr>
        <w:trPr>
          <w:trHeight w:val="369" w:hRule="atLeast"/>
        </w:trPr>
        <w:tc>
          <w:tcPr>
            <w:tcW w:w="1668" w:type="dxa"/>
            <w:tcBorders>
              <w:top w:val="single" w:sz="4" w:space="0" w:color="00000A"/>
              <w:left w:val="single" w:sz="12" w:space="0" w:color="000001"/>
              <w:bottom w:val="single" w:sz="6" w:space="0" w:color="000001"/>
              <w:right w:val="single" w:sz="12" w:space="0" w:color="00000A"/>
              <w:insideH w:val="single" w:sz="6" w:space="0" w:color="000001"/>
              <w:insideV w:val="single" w:sz="12" w:space="0" w:color="00000A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ind w:left="-142" w:right="-108" w:hang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3.4</w:t>
            </w:r>
          </w:p>
        </w:tc>
        <w:tc>
          <w:tcPr>
            <w:tcW w:w="7405" w:type="dxa"/>
            <w:tcBorders>
              <w:top w:val="single" w:sz="4" w:space="0" w:color="00000A"/>
              <w:left w:val="single" w:sz="12" w:space="0" w:color="00000A"/>
              <w:bottom w:val="single" w:sz="6" w:space="0" w:color="000001"/>
              <w:right w:val="single" w:sz="12" w:space="0" w:color="00000A"/>
              <w:insideH w:val="single" w:sz="6" w:space="0" w:color="000001"/>
              <w:insideV w:val="single" w:sz="12" w:space="0" w:color="00000A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Размещение объектов капитального строительства.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12" w:space="0" w:color="00000A"/>
              <w:bottom w:val="single" w:sz="6" w:space="0" w:color="000001"/>
              <w:right w:val="single" w:sz="12" w:space="0" w:color="000001"/>
              <w:insideH w:val="single" w:sz="6" w:space="0" w:color="000001"/>
              <w:insideV w:val="single" w:sz="12" w:space="0" w:color="000001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14</w:t>
            </w:r>
          </w:p>
        </w:tc>
      </w:tr>
      <w:tr>
        <w:trPr>
          <w:trHeight w:val="369" w:hRule="atLeast"/>
        </w:trPr>
        <w:tc>
          <w:tcPr>
            <w:tcW w:w="1668" w:type="dxa"/>
            <w:tcBorders>
              <w:top w:val="single" w:sz="4" w:space="0" w:color="00000A"/>
              <w:left w:val="single" w:sz="12" w:space="0" w:color="000001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ind w:left="-142" w:right="-108" w:hang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3.5</w:t>
            </w:r>
          </w:p>
        </w:tc>
        <w:tc>
          <w:tcPr>
            <w:tcW w:w="7405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Инженерная подготовка территории.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1"/>
              <w:insideH w:val="single" w:sz="4" w:space="0" w:color="00000A"/>
              <w:insideV w:val="single" w:sz="12" w:space="0" w:color="000001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14</w:t>
            </w:r>
          </w:p>
        </w:tc>
      </w:tr>
      <w:tr>
        <w:trPr>
          <w:trHeight w:val="369" w:hRule="atLeast"/>
        </w:trPr>
        <w:tc>
          <w:tcPr>
            <w:tcW w:w="1668" w:type="dxa"/>
            <w:tcBorders>
              <w:top w:val="single" w:sz="4" w:space="0" w:color="00000A"/>
              <w:left w:val="single" w:sz="12" w:space="0" w:color="000001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ind w:left="-142" w:right="-108" w:hang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3.5.1</w:t>
            </w:r>
          </w:p>
        </w:tc>
        <w:tc>
          <w:tcPr>
            <w:tcW w:w="7405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Вертикальная планировка и организация поверхностного водоотвода.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1"/>
              <w:insideH w:val="single" w:sz="4" w:space="0" w:color="00000A"/>
              <w:insideV w:val="single" w:sz="12" w:space="0" w:color="000001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14</w:t>
            </w:r>
          </w:p>
        </w:tc>
      </w:tr>
      <w:tr>
        <w:trPr>
          <w:trHeight w:val="369" w:hRule="atLeast"/>
        </w:trPr>
        <w:tc>
          <w:tcPr>
            <w:tcW w:w="1668" w:type="dxa"/>
            <w:tcBorders>
              <w:top w:val="single" w:sz="4" w:space="0" w:color="00000A"/>
              <w:left w:val="single" w:sz="12" w:space="0" w:color="000001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ind w:left="-142" w:right="-108" w:hang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3.5.2</w:t>
            </w:r>
          </w:p>
        </w:tc>
        <w:tc>
          <w:tcPr>
            <w:tcW w:w="7405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Дорожные покрытия.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1"/>
              <w:insideH w:val="single" w:sz="4" w:space="0" w:color="00000A"/>
              <w:insideV w:val="single" w:sz="12" w:space="0" w:color="000001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15</w:t>
            </w:r>
          </w:p>
        </w:tc>
      </w:tr>
      <w:tr>
        <w:trPr>
          <w:trHeight w:val="369" w:hRule="atLeast"/>
        </w:trPr>
        <w:tc>
          <w:tcPr>
            <w:tcW w:w="1668" w:type="dxa"/>
            <w:tcBorders>
              <w:top w:val="single" w:sz="4" w:space="0" w:color="00000A"/>
              <w:left w:val="single" w:sz="12" w:space="0" w:color="000001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ind w:left="-142" w:right="-108" w:hang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3.6</w:t>
            </w:r>
          </w:p>
        </w:tc>
        <w:tc>
          <w:tcPr>
            <w:tcW w:w="7405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Мероприятия по созданию доступной среды для инвалидов и других маломобильных групп.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1"/>
              <w:insideH w:val="single" w:sz="4" w:space="0" w:color="00000A"/>
              <w:insideV w:val="single" w:sz="12" w:space="0" w:color="000001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15</w:t>
            </w:r>
          </w:p>
        </w:tc>
      </w:tr>
      <w:tr>
        <w:trPr>
          <w:trHeight w:val="369" w:hRule="atLeast"/>
        </w:trPr>
        <w:tc>
          <w:tcPr>
            <w:tcW w:w="1668" w:type="dxa"/>
            <w:tcBorders>
              <w:top w:val="single" w:sz="4" w:space="0" w:color="00000A"/>
              <w:left w:val="single" w:sz="12" w:space="0" w:color="000001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ind w:left="-142" w:right="-108" w:hang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3.7</w:t>
            </w:r>
          </w:p>
        </w:tc>
        <w:tc>
          <w:tcPr>
            <w:tcW w:w="7405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Охрана окружающей среды.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1"/>
              <w:insideH w:val="single" w:sz="4" w:space="0" w:color="00000A"/>
              <w:insideV w:val="single" w:sz="12" w:space="0" w:color="000001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16</w:t>
            </w:r>
          </w:p>
        </w:tc>
      </w:tr>
      <w:tr>
        <w:trPr>
          <w:trHeight w:val="369" w:hRule="atLeast"/>
        </w:trPr>
        <w:tc>
          <w:tcPr>
            <w:tcW w:w="1668" w:type="dxa"/>
            <w:tcBorders>
              <w:top w:val="single" w:sz="4" w:space="0" w:color="00000A"/>
              <w:left w:val="single" w:sz="12" w:space="0" w:color="000001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ind w:left="-142" w:right="-108" w:hang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3.8</w:t>
            </w:r>
          </w:p>
        </w:tc>
        <w:tc>
          <w:tcPr>
            <w:tcW w:w="7405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Гражданская оборона. Мероприятия по предупреждению чрезвычайных ситуаций.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1"/>
              <w:insideH w:val="single" w:sz="4" w:space="0" w:color="00000A"/>
              <w:insideV w:val="single" w:sz="12" w:space="0" w:color="000001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18</w:t>
            </w:r>
          </w:p>
        </w:tc>
      </w:tr>
      <w:tr>
        <w:trPr>
          <w:trHeight w:val="369" w:hRule="atLeast"/>
        </w:trPr>
        <w:tc>
          <w:tcPr>
            <w:tcW w:w="1668" w:type="dxa"/>
            <w:tcBorders>
              <w:top w:val="single" w:sz="4" w:space="0" w:color="00000A"/>
              <w:left w:val="single" w:sz="12" w:space="0" w:color="000001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ind w:left="-142" w:right="-108" w:hang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3.9</w:t>
            </w:r>
          </w:p>
        </w:tc>
        <w:tc>
          <w:tcPr>
            <w:tcW w:w="7405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Технико-экономические показатели проекта планировки.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1"/>
              <w:insideH w:val="single" w:sz="4" w:space="0" w:color="00000A"/>
              <w:insideV w:val="single" w:sz="12" w:space="0" w:color="000001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19</w:t>
            </w:r>
          </w:p>
        </w:tc>
      </w:tr>
      <w:tr>
        <w:trPr>
          <w:trHeight w:val="369" w:hRule="atLeast"/>
        </w:trPr>
        <w:tc>
          <w:tcPr>
            <w:tcW w:w="1668" w:type="dxa"/>
            <w:tcBorders>
              <w:top w:val="single" w:sz="4" w:space="0" w:color="00000A"/>
              <w:left w:val="single" w:sz="12" w:space="0" w:color="000001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ind w:left="-142" w:right="-108" w:hang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3.10</w:t>
            </w:r>
          </w:p>
        </w:tc>
        <w:tc>
          <w:tcPr>
            <w:tcW w:w="7405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Каталог координат красных линий в МСК-30 системе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1"/>
              <w:insideH w:val="single" w:sz="4" w:space="0" w:color="00000A"/>
              <w:insideV w:val="single" w:sz="12" w:space="0" w:color="000001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19</w:t>
            </w:r>
          </w:p>
        </w:tc>
      </w:tr>
      <w:tr>
        <w:trPr>
          <w:trHeight w:val="369" w:hRule="atLeast"/>
        </w:trPr>
        <w:tc>
          <w:tcPr>
            <w:tcW w:w="1668" w:type="dxa"/>
            <w:tcBorders>
              <w:top w:val="single" w:sz="4" w:space="0" w:color="00000A"/>
              <w:left w:val="single" w:sz="12" w:space="0" w:color="000001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ind w:left="-142" w:right="-108" w:hang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7405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Перечень прилагаемых чертежей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1"/>
              <w:insideH w:val="single" w:sz="4" w:space="0" w:color="00000A"/>
              <w:insideV w:val="single" w:sz="12" w:space="0" w:color="000001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20</w:t>
            </w:r>
          </w:p>
        </w:tc>
      </w:tr>
      <w:tr>
        <w:trPr>
          <w:trHeight w:val="369" w:hRule="atLeast"/>
        </w:trPr>
        <w:tc>
          <w:tcPr>
            <w:tcW w:w="1668" w:type="dxa"/>
            <w:tcBorders>
              <w:top w:val="single" w:sz="4" w:space="0" w:color="00000A"/>
              <w:left w:val="single" w:sz="12" w:space="0" w:color="000001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ind w:left="-142" w:right="-108" w:hang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7405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Чертеж планировки территории (основной чертеж). (М 1:1000)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1"/>
              <w:insideH w:val="single" w:sz="4" w:space="0" w:color="00000A"/>
              <w:insideV w:val="single" w:sz="12" w:space="0" w:color="000001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21</w:t>
            </w:r>
          </w:p>
        </w:tc>
      </w:tr>
      <w:tr>
        <w:trPr>
          <w:trHeight w:val="369" w:hRule="atLeast"/>
        </w:trPr>
        <w:tc>
          <w:tcPr>
            <w:tcW w:w="1668" w:type="dxa"/>
            <w:tcBorders>
              <w:top w:val="single" w:sz="4" w:space="0" w:color="00000A"/>
              <w:left w:val="single" w:sz="12" w:space="0" w:color="000001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ind w:left="-142" w:right="-108" w:hang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7405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Чертеж красных линий. (М 1:1000)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1"/>
              <w:insideH w:val="single" w:sz="4" w:space="0" w:color="00000A"/>
              <w:insideV w:val="single" w:sz="12" w:space="0" w:color="000001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22</w:t>
            </w:r>
          </w:p>
        </w:tc>
      </w:tr>
      <w:tr>
        <w:trPr>
          <w:trHeight w:val="369" w:hRule="atLeast"/>
        </w:trPr>
        <w:tc>
          <w:tcPr>
            <w:tcW w:w="1668" w:type="dxa"/>
            <w:tcBorders>
              <w:top w:val="single" w:sz="4" w:space="0" w:color="00000A"/>
              <w:left w:val="single" w:sz="12" w:space="0" w:color="000001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ind w:left="-142" w:right="-108" w:hang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4.3</w:t>
            </w:r>
          </w:p>
        </w:tc>
        <w:tc>
          <w:tcPr>
            <w:tcW w:w="7405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Поперечные профили улиц. (М 1:200)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1"/>
              <w:insideH w:val="single" w:sz="4" w:space="0" w:color="00000A"/>
              <w:insideV w:val="single" w:sz="12" w:space="0" w:color="000001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23</w:t>
            </w:r>
          </w:p>
        </w:tc>
      </w:tr>
      <w:tr>
        <w:trPr>
          <w:trHeight w:val="369" w:hRule="atLeast"/>
        </w:trPr>
        <w:tc>
          <w:tcPr>
            <w:tcW w:w="1668" w:type="dxa"/>
            <w:tcBorders>
              <w:top w:val="single" w:sz="4" w:space="0" w:color="00000A"/>
              <w:left w:val="single" w:sz="12" w:space="0" w:color="000001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ind w:left="-142" w:right="-108" w:hang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4.4</w:t>
            </w:r>
          </w:p>
        </w:tc>
        <w:tc>
          <w:tcPr>
            <w:tcW w:w="7405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Поперечные профили улиц. (М 1:200)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1"/>
              <w:insideH w:val="single" w:sz="4" w:space="0" w:color="00000A"/>
              <w:insideV w:val="single" w:sz="12" w:space="0" w:color="000001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24</w:t>
            </w:r>
          </w:p>
        </w:tc>
      </w:tr>
      <w:tr>
        <w:trPr>
          <w:trHeight w:val="369" w:hRule="atLeast"/>
        </w:trPr>
        <w:tc>
          <w:tcPr>
            <w:tcW w:w="1668" w:type="dxa"/>
            <w:tcBorders>
              <w:top w:val="single" w:sz="4" w:space="0" w:color="00000A"/>
              <w:left w:val="single" w:sz="12" w:space="0" w:color="000001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ind w:left="-142" w:right="-108" w:hang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7405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Схема размещения проектируемой территории в структуре г. Астрахани. (М 1: 10000)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1"/>
              <w:insideH w:val="single" w:sz="4" w:space="0" w:color="00000A"/>
              <w:insideV w:val="single" w:sz="12" w:space="0" w:color="000001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25</w:t>
            </w:r>
          </w:p>
        </w:tc>
      </w:tr>
      <w:tr>
        <w:trPr>
          <w:trHeight w:val="369" w:hRule="atLeast"/>
        </w:trPr>
        <w:tc>
          <w:tcPr>
            <w:tcW w:w="1668" w:type="dxa"/>
            <w:tcBorders>
              <w:top w:val="single" w:sz="4" w:space="0" w:color="00000A"/>
              <w:left w:val="single" w:sz="12" w:space="0" w:color="000001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ind w:left="-142" w:right="-108" w:hang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4.6</w:t>
            </w:r>
          </w:p>
        </w:tc>
        <w:tc>
          <w:tcPr>
            <w:tcW w:w="7405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Схема использования территории в период подготовки проекта планировки (опорный план). (М 1:1000)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1"/>
              <w:insideH w:val="single" w:sz="4" w:space="0" w:color="00000A"/>
              <w:insideV w:val="single" w:sz="12" w:space="0" w:color="000001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26</w:t>
            </w:r>
          </w:p>
        </w:tc>
      </w:tr>
      <w:tr>
        <w:trPr>
          <w:trHeight w:val="369" w:hRule="atLeast"/>
        </w:trPr>
        <w:tc>
          <w:tcPr>
            <w:tcW w:w="1668" w:type="dxa"/>
            <w:tcBorders>
              <w:top w:val="single" w:sz="4" w:space="0" w:color="00000A"/>
              <w:left w:val="single" w:sz="12" w:space="0" w:color="000001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ind w:left="-142" w:right="-108" w:hang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4.7</w:t>
            </w:r>
          </w:p>
        </w:tc>
        <w:tc>
          <w:tcPr>
            <w:tcW w:w="7405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lineRule="auto" w:line="240" w:before="0" w:after="0"/>
              <w:ind w:right="6" w:hang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Схема организации улично-дорожной сети и схема движения транспорта. (М 1:1000)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1"/>
              <w:insideH w:val="single" w:sz="4" w:space="0" w:color="00000A"/>
              <w:insideV w:val="single" w:sz="12" w:space="0" w:color="000001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27</w:t>
            </w:r>
          </w:p>
        </w:tc>
      </w:tr>
      <w:tr>
        <w:trPr>
          <w:trHeight w:val="369" w:hRule="atLeast"/>
        </w:trPr>
        <w:tc>
          <w:tcPr>
            <w:tcW w:w="1668" w:type="dxa"/>
            <w:tcBorders>
              <w:top w:val="single" w:sz="4" w:space="0" w:color="00000A"/>
              <w:left w:val="single" w:sz="12" w:space="0" w:color="000001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ind w:left="-142" w:right="-108" w:hang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4.8</w:t>
            </w:r>
          </w:p>
        </w:tc>
        <w:tc>
          <w:tcPr>
            <w:tcW w:w="7405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Схема границ зон с особыми условиями использования территории. (М 1:1000)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1"/>
              <w:insideH w:val="single" w:sz="4" w:space="0" w:color="00000A"/>
              <w:insideV w:val="single" w:sz="12" w:space="0" w:color="000001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28</w:t>
            </w:r>
          </w:p>
        </w:tc>
      </w:tr>
      <w:tr>
        <w:trPr>
          <w:trHeight w:val="369" w:hRule="atLeast"/>
        </w:trPr>
        <w:tc>
          <w:tcPr>
            <w:tcW w:w="1668" w:type="dxa"/>
            <w:tcBorders>
              <w:top w:val="single" w:sz="4" w:space="0" w:color="00000A"/>
              <w:left w:val="single" w:sz="12" w:space="0" w:color="000001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ind w:left="-142" w:right="-108" w:hang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7405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Приложения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1"/>
              <w:insideH w:val="single" w:sz="4" w:space="0" w:color="00000A"/>
              <w:insideV w:val="single" w:sz="12" w:space="0" w:color="000001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</w:tr>
      <w:tr>
        <w:trPr>
          <w:trHeight w:val="369" w:hRule="atLeast"/>
        </w:trPr>
        <w:tc>
          <w:tcPr>
            <w:tcW w:w="1668" w:type="dxa"/>
            <w:tcBorders>
              <w:top w:val="single" w:sz="4" w:space="0" w:color="00000A"/>
              <w:left w:val="single" w:sz="12" w:space="0" w:color="000001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ind w:left="-142" w:right="-108" w:hang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Приложение 1</w:t>
            </w:r>
          </w:p>
        </w:tc>
        <w:tc>
          <w:tcPr>
            <w:tcW w:w="7405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Постановление главы администрации г. Астрахани № 1459 от 10.03.17, «О разработке документации по планировке территории в границах бульвара Победы и улицы Савушкина в Ленинском районе г. Астрахани»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1"/>
              <w:insideH w:val="single" w:sz="4" w:space="0" w:color="00000A"/>
              <w:insideV w:val="single" w:sz="12" w:space="0" w:color="000001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29</w:t>
            </w:r>
          </w:p>
        </w:tc>
      </w:tr>
      <w:tr>
        <w:trPr>
          <w:trHeight w:val="369" w:hRule="atLeast"/>
        </w:trPr>
        <w:tc>
          <w:tcPr>
            <w:tcW w:w="1668" w:type="dxa"/>
            <w:tcBorders>
              <w:top w:val="single" w:sz="4" w:space="0" w:color="00000A"/>
              <w:left w:val="single" w:sz="12" w:space="0" w:color="000001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ind w:left="-142" w:right="-108" w:hang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Приложение 2</w:t>
            </w:r>
          </w:p>
        </w:tc>
        <w:tc>
          <w:tcPr>
            <w:tcW w:w="7405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Выкопировка из плана города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1"/>
              <w:insideH w:val="single" w:sz="4" w:space="0" w:color="00000A"/>
              <w:insideV w:val="single" w:sz="12" w:space="0" w:color="000001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30</w:t>
            </w:r>
          </w:p>
        </w:tc>
      </w:tr>
      <w:tr>
        <w:trPr>
          <w:trHeight w:val="369" w:hRule="atLeast"/>
        </w:trPr>
        <w:tc>
          <w:tcPr>
            <w:tcW w:w="1668" w:type="dxa"/>
            <w:tcBorders>
              <w:top w:val="single" w:sz="4" w:space="0" w:color="00000A"/>
              <w:left w:val="single" w:sz="12" w:space="0" w:color="000001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ind w:left="-142" w:right="-108" w:hang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Приложение 3</w:t>
            </w:r>
          </w:p>
        </w:tc>
        <w:tc>
          <w:tcPr>
            <w:tcW w:w="7405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  <w:insideH w:val="single" w:sz="4" w:space="0" w:color="00000A"/>
              <w:insideV w:val="single" w:sz="12" w:space="0" w:color="00000A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Задание на разработку документации по планировке территории в границах бульвара Победы и улицы Савушкина в Ленинском районе г. Астрахани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1"/>
              <w:insideH w:val="single" w:sz="4" w:space="0" w:color="00000A"/>
              <w:insideV w:val="single" w:sz="12" w:space="0" w:color="000001"/>
            </w:tcBorders>
            <w:shd w:color="auto" w:fill="auto" w:val="clear"/>
            <w:tcMar>
              <w:left w:w="92" w:type="dxa"/>
            </w:tcMar>
            <w:vAlign w:val="center"/>
          </w:tcPr>
          <w:p>
            <w:pPr>
              <w:pStyle w:val="BodyText2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31</w:t>
            </w:r>
          </w:p>
        </w:tc>
      </w:tr>
    </w:tbl>
    <w:p>
      <w:pPr>
        <w:sectPr>
          <w:headerReference w:type="default" r:id="rId4"/>
          <w:footerReference w:type="default" r:id="rId5"/>
          <w:type w:val="nextPage"/>
          <w:pgSz w:w="11906" w:h="16838"/>
          <w:pgMar w:left="1701" w:right="849" w:header="419" w:top="476" w:footer="0" w:bottom="426" w:gutter="0"/>
          <w:pgNumType w:fmt="decimal"/>
          <w:formProt w:val="false"/>
          <w:textDirection w:val="lrTb"/>
          <w:docGrid w:type="default" w:linePitch="360" w:charSpace="4294965247"/>
        </w:sectPr>
      </w:pPr>
    </w:p>
    <w:p>
      <w:pPr>
        <w:pStyle w:val="Normal"/>
        <w:widowControl w:val="false"/>
        <w:ind w:firstLine="426"/>
        <w:jc w:val="center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>1 Введение.</w:t>
      </w:r>
    </w:p>
    <w:p>
      <w:pPr>
        <w:pStyle w:val="Normal"/>
        <w:widowControl w:val="false"/>
        <w:ind w:firstLine="426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  <w:t>Исходные данные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В качестве исходных материалов использовано: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•</w:t>
      </w:r>
      <w:r>
        <w:rPr>
          <w:rFonts w:cs="Arial" w:ascii="Arial" w:hAnsi="Arial"/>
          <w:color w:val="000000"/>
          <w:sz w:val="24"/>
          <w:szCs w:val="24"/>
        </w:rPr>
        <w:tab/>
        <w:t>Постановление главы администрации г. Астрахани № 1459 от 10.03.17, «О разработке документации по планировке территории в границах бульвара Победы и улицы Савушкина в Ленинском районе г. Астрахани»;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•</w:t>
      </w:r>
      <w:r>
        <w:rPr>
          <w:rFonts w:cs="Arial" w:ascii="Arial" w:hAnsi="Arial"/>
          <w:color w:val="000000"/>
          <w:sz w:val="24"/>
          <w:szCs w:val="24"/>
        </w:rPr>
        <w:tab/>
        <w:t>Задание на разработку документации по планировке территории в границах бульвара Победы и улицы Савушкина в Ленинском районе г. Астрахани;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•</w:t>
      </w:r>
      <w:r>
        <w:rPr>
          <w:rFonts w:cs="Arial" w:ascii="Arial" w:hAnsi="Arial"/>
          <w:color w:val="000000"/>
          <w:sz w:val="24"/>
          <w:szCs w:val="24"/>
        </w:rPr>
        <w:tab/>
        <w:t>Топографическая съемка территории в масштабе 1:500;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•</w:t>
      </w:r>
      <w:r>
        <w:rPr>
          <w:rFonts w:cs="Arial" w:ascii="Arial" w:hAnsi="Arial"/>
          <w:color w:val="000000"/>
          <w:sz w:val="24"/>
          <w:szCs w:val="24"/>
        </w:rPr>
        <w:tab/>
        <w:t>Материалы утвержденной градостроительной документации: Генеральный план МО «Город Астрахань», Проект землепользования и застройки территории МО «Город Астрахань», (интернет ресурс);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•</w:t>
      </w:r>
      <w:r>
        <w:rPr>
          <w:rFonts w:cs="Arial" w:ascii="Arial" w:hAnsi="Arial"/>
          <w:color w:val="000000"/>
          <w:sz w:val="24"/>
          <w:szCs w:val="24"/>
        </w:rPr>
        <w:tab/>
        <w:t>Публичная кадастровая карта территории (интернет ресурс);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•</w:t>
      </w:r>
      <w:r>
        <w:rPr>
          <w:rFonts w:cs="Arial" w:ascii="Arial" w:hAnsi="Arial"/>
          <w:color w:val="000000"/>
          <w:sz w:val="24"/>
          <w:szCs w:val="24"/>
        </w:rPr>
        <w:tab/>
        <w:t xml:space="preserve">Кадастровый план территории квартала </w:t>
      </w:r>
      <w:r>
        <w:rPr>
          <w:rFonts w:cs="Arial" w:ascii="Arial" w:hAnsi="Arial"/>
          <w:sz w:val="24"/>
          <w:szCs w:val="24"/>
        </w:rPr>
        <w:t>30:12:020292</w:t>
      </w:r>
      <w:r>
        <w:rPr>
          <w:rFonts w:cs="Arial" w:ascii="Arial" w:hAnsi="Arial"/>
          <w:color w:val="000000"/>
          <w:sz w:val="24"/>
          <w:szCs w:val="24"/>
        </w:rPr>
        <w:t>;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•</w:t>
      </w:r>
      <w:r>
        <w:rPr>
          <w:rFonts w:cs="Arial" w:ascii="Arial" w:hAnsi="Arial"/>
          <w:color w:val="000000"/>
          <w:sz w:val="24"/>
          <w:szCs w:val="24"/>
        </w:rPr>
        <w:tab/>
        <w:t>Схема расположения земельного участка.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</w:r>
    </w:p>
    <w:p>
      <w:pPr>
        <w:pStyle w:val="Normal"/>
        <w:widowControl w:val="false"/>
        <w:ind w:firstLine="426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  <w:t>Материалы по обоснованию.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Проект планировки и межевания территории разрабатывается в квартале, ограниченном улицами: бульваром Победы, улицей Савушкина внутри квартальными проездами в Ленинском районе г. Астрахани, на основании постановления администрации г. Астрахани № 1459 от 10.03.17, «О разработке документации по планировке территории в границах бульвара Победы и улицы Савушкина в Ленинском районе г. Астрахани» и технического задания на разработку документации по планировке и межеванию выше указанной территории.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Проект застройки территории подготовлен в целях: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•</w:t>
      </w:r>
      <w:r>
        <w:rPr>
          <w:rFonts w:cs="Arial" w:ascii="Arial" w:hAnsi="Arial"/>
          <w:color w:val="000000"/>
          <w:sz w:val="24"/>
          <w:szCs w:val="24"/>
        </w:rPr>
        <w:tab/>
        <w:t>обеспечение устойчивого развития территории;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•</w:t>
      </w:r>
      <w:r>
        <w:rPr>
          <w:rFonts w:cs="Arial" w:ascii="Arial" w:hAnsi="Arial"/>
          <w:color w:val="000000"/>
          <w:sz w:val="24"/>
          <w:szCs w:val="24"/>
        </w:rPr>
        <w:tab/>
        <w:t>выделение элементов планировочной структуры;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•</w:t>
      </w:r>
      <w:r>
        <w:rPr>
          <w:rFonts w:cs="Arial" w:ascii="Arial" w:hAnsi="Arial"/>
          <w:color w:val="000000"/>
          <w:sz w:val="24"/>
          <w:szCs w:val="24"/>
        </w:rPr>
        <w:tab/>
        <w:t>установления границ земельного участка, предназначенного для капитального строительства и размещения объектов инженерной инфраструктуры;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•</w:t>
      </w:r>
      <w:r>
        <w:rPr>
          <w:rFonts w:cs="Arial" w:ascii="Arial" w:hAnsi="Arial"/>
          <w:color w:val="000000"/>
          <w:sz w:val="24"/>
          <w:szCs w:val="24"/>
        </w:rPr>
        <w:tab/>
        <w:t xml:space="preserve">определение в соответствии с утвержденными нормативами градостроительного проектирования размеров и границ территорий общего пользования, схем организации улично-дорожной сети. 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Комплексное решение поставленных задач, позволяет развивать территории города в соответствии с современными требованиями проектирования.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При подготовке проекта планировки учтены разработанные ранее проекты территориального планирования, документы по планировке территории, проектная документация: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•</w:t>
      </w:r>
      <w:r>
        <w:rPr>
          <w:rFonts w:cs="Arial" w:ascii="Arial" w:hAnsi="Arial"/>
          <w:color w:val="000000"/>
          <w:sz w:val="24"/>
          <w:szCs w:val="24"/>
        </w:rPr>
        <w:tab/>
        <w:t>Градостроительный Кодекс РФ от 29 декабря 2004 года № 190-ФС (с внесенными изменениями);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•</w:t>
      </w:r>
      <w:r>
        <w:rPr>
          <w:rFonts w:cs="Arial" w:ascii="Arial" w:hAnsi="Arial"/>
          <w:color w:val="000000"/>
          <w:sz w:val="24"/>
          <w:szCs w:val="24"/>
        </w:rPr>
        <w:tab/>
        <w:t>Земельный Кодекс РФ от 25 октября 2001 года №137 - ФС (с внесенными изменениями);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•</w:t>
      </w:r>
      <w:r>
        <w:rPr>
          <w:rFonts w:cs="Arial" w:ascii="Arial" w:hAnsi="Arial"/>
          <w:color w:val="000000"/>
          <w:sz w:val="24"/>
          <w:szCs w:val="24"/>
        </w:rPr>
        <w:tab/>
        <w:t>СП 42 13330.2016 (СНиП 2.07.01-89*) «Градостроительство. Планировка и застройка городских и сельских поселений»;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•</w:t>
      </w:r>
      <w:r>
        <w:rPr>
          <w:rFonts w:cs="Arial" w:ascii="Arial" w:hAnsi="Arial"/>
          <w:color w:val="000000"/>
          <w:sz w:val="24"/>
          <w:szCs w:val="24"/>
        </w:rPr>
        <w:tab/>
        <w:t>Федеральный закон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от 8 ноября 2007 года № 257- ФЗ;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•</w:t>
      </w:r>
      <w:r>
        <w:rPr>
          <w:rFonts w:cs="Arial" w:ascii="Arial" w:hAnsi="Arial"/>
          <w:color w:val="000000"/>
          <w:sz w:val="24"/>
          <w:szCs w:val="24"/>
        </w:rPr>
        <w:tab/>
        <w:t>Постановление №878 «Об утверждении правил охраны газораспределительных сетей» от 20.11.2000г;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•</w:t>
      </w:r>
      <w:r>
        <w:rPr>
          <w:rFonts w:cs="Arial" w:ascii="Arial" w:hAnsi="Arial"/>
          <w:color w:val="000000"/>
          <w:sz w:val="24"/>
          <w:szCs w:val="24"/>
        </w:rPr>
        <w:tab/>
        <w:t>Федеральный закон № 116-ФЗ от 21.07.1997г. «О промышленной безопасности опасных производственных объектов»;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•</w:t>
      </w:r>
      <w:r>
        <w:rPr>
          <w:rFonts w:cs="Arial" w:ascii="Arial" w:hAnsi="Arial"/>
          <w:color w:val="000000"/>
          <w:sz w:val="24"/>
          <w:szCs w:val="24"/>
        </w:rPr>
        <w:tab/>
        <w:t>Федеральный закон от 22.07.2008 № 123-ФЭ «Технический регламент о требованиях пожарной безопасности»;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•</w:t>
      </w:r>
      <w:r>
        <w:rPr>
          <w:rFonts w:cs="Arial" w:ascii="Arial" w:hAnsi="Arial"/>
          <w:color w:val="000000"/>
          <w:sz w:val="24"/>
          <w:szCs w:val="24"/>
        </w:rPr>
        <w:tab/>
      </w:r>
      <w:r>
        <w:rPr>
          <w:rFonts w:cs="Arial" w:ascii="Arial" w:hAnsi="Arial"/>
          <w:sz w:val="24"/>
          <w:szCs w:val="24"/>
        </w:rPr>
        <w:t>Генеральный план развития города Астрахани до 2025 г., утвержденный решением Городской Думы МО «Город Астрахань» № 82 от 19.07.2007, с внесенными изменениями, утверждёнными решениями Городской Думы МО «Город Астрахань» от 08.09.2011 № 140, от 30.05.2013 № 90, от 16.04.2015 № 35, от 26.10.2017г. №153, от 07.06.2018г. №63.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•</w:t>
      </w:r>
      <w:r>
        <w:rPr>
          <w:rFonts w:cs="Arial" w:ascii="Arial" w:hAnsi="Arial"/>
          <w:color w:val="000000"/>
          <w:sz w:val="24"/>
          <w:szCs w:val="24"/>
        </w:rPr>
        <w:tab/>
        <w:t>Правила землепользования и застройки муниципального образования «Город Астрахань», утвержденные решением Городской Думы МО «Город Астрахань» от 17.05.2018г. №52.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•</w:t>
      </w:r>
      <w:r>
        <w:rPr>
          <w:rFonts w:cs="Arial" w:ascii="Arial" w:hAnsi="Arial"/>
          <w:color w:val="000000"/>
          <w:sz w:val="24"/>
          <w:szCs w:val="24"/>
        </w:rPr>
        <w:tab/>
        <w:t>Инструкция о порядке проектирования и установления красных линий в городах и других поселениях Российской Федерации РДС 30-201-98;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•</w:t>
      </w:r>
      <w:r>
        <w:rPr>
          <w:rFonts w:cs="Arial" w:ascii="Arial" w:hAnsi="Arial"/>
          <w:color w:val="000000"/>
          <w:sz w:val="24"/>
          <w:szCs w:val="24"/>
        </w:rPr>
        <w:tab/>
        <w:t>СНиП 11-04-2003 «Инструкция о порядке разработки, согласования, экспертизы и утверждения градостроительной документации»;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•</w:t>
      </w:r>
      <w:r>
        <w:rPr>
          <w:rFonts w:cs="Arial" w:ascii="Arial" w:hAnsi="Arial"/>
          <w:color w:val="000000"/>
          <w:sz w:val="24"/>
          <w:szCs w:val="24"/>
        </w:rPr>
        <w:tab/>
        <w:t>Региональные нормативы градостроительного проектирования для планировки жилых зон населенных пунктов Астраханской области утвержденные постановлением Правительства Астраханской области от 03.02.2014 № 24-П;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•</w:t>
      </w:r>
      <w:r>
        <w:rPr>
          <w:rFonts w:cs="Arial" w:ascii="Arial" w:hAnsi="Arial"/>
          <w:color w:val="000000"/>
          <w:sz w:val="24"/>
          <w:szCs w:val="24"/>
        </w:rPr>
        <w:tab/>
        <w:t>Местные нормативы градостроительного проектирования муниципального образования «Город Астрахань», утвержденные решением Городской Думы муниципального образования «Город Астрахань» от 04.12.2014 № 234;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•</w:t>
      </w:r>
      <w:r>
        <w:rPr>
          <w:rFonts w:cs="Arial" w:ascii="Arial" w:hAnsi="Arial"/>
          <w:color w:val="000000"/>
          <w:sz w:val="24"/>
          <w:szCs w:val="24"/>
        </w:rPr>
        <w:tab/>
        <w:t xml:space="preserve">Положение о порядке подготовки документации по планировке территорий муниципального образования «Город Астрахань», утвержденное постановлением мэра города Астрахани от 30.01.2009 № 244-м с изменениями и дополнениями, внесенными постановлениями мэра города Астрахани от 06.10.2011 № 9364-м, от 10.01.2013 № 09-м, 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•</w:t>
      </w:r>
      <w:r>
        <w:rPr>
          <w:rFonts w:cs="Arial" w:ascii="Arial" w:hAnsi="Arial"/>
          <w:color w:val="000000"/>
          <w:sz w:val="24"/>
          <w:szCs w:val="24"/>
        </w:rPr>
        <w:tab/>
        <w:t>Комплексной транспортной схемы г. Астрахани, утвержденной постановлением мэра города Астрахани от 06.11.2009 № 5514-м;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•</w:t>
      </w:r>
      <w:r>
        <w:rPr>
          <w:rFonts w:cs="Arial" w:ascii="Arial" w:hAnsi="Arial"/>
          <w:color w:val="000000"/>
          <w:sz w:val="24"/>
          <w:szCs w:val="24"/>
        </w:rPr>
        <w:tab/>
        <w:t>Иные действующие нормативы и технические регламенты.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с учетом: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•</w:t>
      </w:r>
      <w:r>
        <w:rPr>
          <w:rFonts w:cs="Arial" w:ascii="Arial" w:hAnsi="Arial"/>
          <w:color w:val="000000"/>
          <w:sz w:val="24"/>
          <w:szCs w:val="24"/>
        </w:rPr>
        <w:tab/>
        <w:t xml:space="preserve"> Документации по планировке территории для строительства ЛНС и сетей ливневой канализации по ул. Полякова от ул. Савушкина до ул. Куйбышева и по ул. Куйбышева от ул. Полякова до ул. Анри Барбюса в Ленинском районе г. Астрахани.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•</w:t>
      </w:r>
      <w:r>
        <w:rPr>
          <w:rFonts w:cs="Arial" w:ascii="Arial" w:hAnsi="Arial"/>
          <w:color w:val="000000"/>
          <w:sz w:val="24"/>
          <w:szCs w:val="24"/>
        </w:rPr>
        <w:tab/>
        <w:t xml:space="preserve"> Документации по планировке территории в границах улиц Савушкина, Юрия Селенского, Бертюльская, бульвара Победы в Ленинском районе г. Астрахани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•</w:t>
      </w:r>
      <w:r>
        <w:rPr>
          <w:rFonts w:cs="Arial" w:ascii="Arial" w:hAnsi="Arial"/>
          <w:color w:val="000000"/>
          <w:sz w:val="24"/>
          <w:szCs w:val="24"/>
        </w:rPr>
        <w:tab/>
        <w:t xml:space="preserve"> Документация по планировке территории в районе земельных участков по ул. Савушкина, 6 в Ленинском районе города Астрахани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Графическая часть проекта разработана на планах М 1:1000, полученных путем уменьшения планов масштаба 1:500 до масштаба 1:1000. Проект планировки соответствует государственным нормам, правилам и стандартам.</w:t>
      </w:r>
    </w:p>
    <w:p>
      <w:pPr>
        <w:pStyle w:val="Normal"/>
        <w:spacing w:before="0" w:after="160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</w:r>
      <w:r>
        <w:br w:type="page"/>
      </w:r>
    </w:p>
    <w:p>
      <w:pPr>
        <w:pStyle w:val="Normal"/>
        <w:widowControl w:val="false"/>
        <w:ind w:firstLine="426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  <w:t>2. СУЩЕСТВУЮЩЕЕ СОСТОЯНИЕ.</w:t>
      </w:r>
    </w:p>
    <w:p>
      <w:pPr>
        <w:pStyle w:val="Normal"/>
        <w:widowControl w:val="false"/>
        <w:ind w:firstLine="426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1"/>
          <w:szCs w:val="21"/>
        </w:rPr>
        <w:t>2.1 Градостроительная ситуация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В административном отношении территория расположена в Ленинском районе г. Астрахани. На проектируемой территории располагаются следующие виды зданий и сооружений: многоэтажная жилая застройка, здания и сооружения общественного назначения, объекты инженерной инфраструктуры, а также отведенные участки под проектируемые и строящиеся объекты. На проектируемой территории проекта планировки расположены следующие улицы и магистрали: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- магистральная улица общегородского значения регулируемого движения первого класса - ул. Савушкина.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- магистральная улица районного значения, транспортно-пешеходная - бульвар Победы.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Планировочное решение разработано для территории площадью 5,04 га. Проектируемая территория расположена в Ленинском районе г. Астрахани. Данная территория является городским образованием Центрального планировочного района города. Согласно Земельному кодексу, категория земель проектируемой территории: земли населенных пунктов.</w:t>
      </w:r>
    </w:p>
    <w:p>
      <w:pPr>
        <w:pStyle w:val="Normal"/>
        <w:widowControl w:val="false"/>
        <w:ind w:firstLine="426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  <w:t>2.2 Климатическая характеристика и инженерно-геологические условия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Климат г. Астрахани — резко континентальный, среднегодовая температура воздуха + 9,4°С. Среднемесячные температуры июля и января соответственно составляют +25,3°С и -6,8°С. Экстремальные температуры в эти месяцы достигают +40°С и -34°С.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Территория недостаточно увлажняется, за год выпадает 213 мм осадков, которые почти равномерно распространяются в течение года. Среднегодовая влажность воздуха составляет 69%. Максимум наблюдается в январе - 86%. Минимум относительной влажности отмечается в июне-июле -53 - 54%. Ветровой режим в течение всего года характеризуется преобладанием восточных ветров.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Рельеф территории, занятой застройкой, характеризуется относительно спокойным рельефом с перепадом отметок от минус 21,25 м до минус 22,18 м.</w:t>
      </w:r>
    </w:p>
    <w:p>
      <w:pPr>
        <w:pStyle w:val="Normal"/>
        <w:widowControl w:val="false"/>
        <w:tabs>
          <w:tab w:val="left" w:pos="2679" w:leader="none"/>
        </w:tabs>
        <w:ind w:firstLine="426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  <w:t>2.3 Современное использование территории</w:t>
      </w:r>
    </w:p>
    <w:p>
      <w:pPr>
        <w:pStyle w:val="Normal"/>
        <w:widowControl w:val="false"/>
        <w:spacing w:before="0" w:after="0"/>
        <w:ind w:firstLine="425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 xml:space="preserve">В </w:t>
      </w:r>
      <w:r>
        <w:rPr>
          <w:rFonts w:cs="Arial" w:ascii="Arial" w:hAnsi="Arial"/>
          <w:sz w:val="24"/>
          <w:szCs w:val="24"/>
        </w:rPr>
        <w:t xml:space="preserve">границах жилого образования расположена </w:t>
      </w:r>
      <w:r>
        <w:rPr>
          <w:rFonts w:cs="Arial" w:ascii="Arial" w:hAnsi="Arial"/>
          <w:color w:val="000000"/>
          <w:sz w:val="24"/>
          <w:szCs w:val="24"/>
        </w:rPr>
        <w:t xml:space="preserve">существующая застройка разных периодов строительства. Жилой фонд представлен 5ти этажными жилыми домами разного периода строительства. </w:t>
      </w:r>
      <w:r>
        <w:rPr>
          <w:rFonts w:cs="Arial" w:ascii="Arial" w:hAnsi="Arial"/>
          <w:sz w:val="24"/>
          <w:szCs w:val="24"/>
        </w:rPr>
        <w:t>На рассматриваемой территории находится:</w:t>
      </w:r>
    </w:p>
    <w:p>
      <w:pPr>
        <w:pStyle w:val="Normal"/>
        <w:widowControl w:val="false"/>
        <w:spacing w:before="0" w:after="0"/>
        <w:ind w:firstLine="425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- 3х этажно административно-торговое здания </w:t>
      </w:r>
      <w:r>
        <w:rPr>
          <w:rFonts w:cs="Arial" w:ascii="Arial" w:hAnsi="Arial"/>
          <w:color w:val="000000"/>
          <w:sz w:val="24"/>
          <w:szCs w:val="24"/>
        </w:rPr>
        <w:t>современного периода строительства;</w:t>
      </w:r>
    </w:p>
    <w:p>
      <w:pPr>
        <w:pStyle w:val="Normal"/>
        <w:widowControl w:val="false"/>
        <w:spacing w:before="0" w:after="0"/>
        <w:ind w:firstLine="425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- </w:t>
      </w:r>
      <w:r>
        <w:rPr>
          <w:rFonts w:cs="Arial" w:ascii="Arial" w:hAnsi="Arial"/>
          <w:color w:val="000000"/>
          <w:sz w:val="24"/>
          <w:szCs w:val="24"/>
        </w:rPr>
        <w:t>3-х этажный торговый центр современного периода строительства;</w:t>
      </w:r>
    </w:p>
    <w:p>
      <w:pPr>
        <w:pStyle w:val="Normal"/>
        <w:widowControl w:val="false"/>
        <w:spacing w:before="0" w:after="0"/>
        <w:ind w:firstLine="425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- </w:t>
      </w:r>
      <w:r>
        <w:rPr>
          <w:rFonts w:cs="Arial" w:ascii="Arial" w:hAnsi="Arial"/>
          <w:color w:val="000000"/>
          <w:sz w:val="24"/>
          <w:szCs w:val="24"/>
        </w:rPr>
        <w:t>3-х этажный банк современного периода строительства;</w:t>
      </w:r>
    </w:p>
    <w:p>
      <w:pPr>
        <w:pStyle w:val="Normal"/>
        <w:widowControl w:val="false"/>
        <w:spacing w:before="0" w:after="0"/>
        <w:ind w:firstLine="425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- 1-но этажное кафе современного периода строительства;</w:t>
      </w:r>
    </w:p>
    <w:p>
      <w:pPr>
        <w:pStyle w:val="Normal"/>
        <w:widowControl w:val="false"/>
        <w:spacing w:before="0" w:after="0"/>
        <w:ind w:firstLine="425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- не стационарные торговые объекты;</w:t>
      </w:r>
    </w:p>
    <w:p>
      <w:pPr>
        <w:pStyle w:val="Normal"/>
        <w:widowControl w:val="false"/>
        <w:spacing w:before="0" w:after="0"/>
        <w:ind w:firstLine="425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- металлические</w:t>
      </w:r>
      <w:r>
        <w:rPr>
          <w:rFonts w:cs="Arial" w:ascii="Arial" w:hAnsi="Arial"/>
          <w:color w:val="000000"/>
          <w:sz w:val="24"/>
          <w:szCs w:val="24"/>
        </w:rPr>
        <w:t xml:space="preserve"> гаражи;</w:t>
      </w:r>
    </w:p>
    <w:p>
      <w:pPr>
        <w:pStyle w:val="Normal"/>
        <w:widowControl w:val="false"/>
        <w:spacing w:before="0" w:after="0"/>
        <w:ind w:firstLine="425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- инженерные сооружения.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 xml:space="preserve">На территорию, отведенную под проектирование, не </w:t>
      </w:r>
      <w:r>
        <w:rPr>
          <w:rFonts w:cs="Arial" w:ascii="Arial" w:hAnsi="Arial"/>
          <w:sz w:val="24"/>
          <w:szCs w:val="24"/>
        </w:rPr>
        <w:t xml:space="preserve">накладываются </w:t>
      </w:r>
      <w:r>
        <w:rPr>
          <w:rFonts w:cs="Arial" w:ascii="Arial" w:hAnsi="Arial"/>
          <w:color w:val="000000"/>
          <w:sz w:val="24"/>
          <w:szCs w:val="24"/>
        </w:rPr>
        <w:t>ограничения по условиям охраны объектов культурного наследия.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Территория, отведенная под проектирование, ограничена территорией общего пользования в красных линиях улиц.</w:t>
      </w:r>
    </w:p>
    <w:p>
      <w:pPr>
        <w:pStyle w:val="Normal"/>
        <w:widowControl w:val="false"/>
        <w:ind w:firstLine="426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  <w:t>2.4 Транспортная и инженерная инфраструктура.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Основную транспортную нагрузку несет улица Савушкина. По бульвару Победы осуществляется местный подъезд к существующим жилым домам. Общественный транспорт представлен автобусами и маршрутными такси.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Степень благоустройства данной территории удовлетворительная. Улично-дорожная сеть в настоящее время развита хорошо. Дороги и тротуары, площадки для отдыха детей и взрослого населения во многих местах не имеют соответствующего покрытия, ливневая канализация присутствует.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Ширина улиц и проезжих частей не соответствует нормативам. В существующей жилой застройке отсутствуют стоянки для автомобильного транспорта, во многих местах на гостевых стоянках хаотично расположено большое количество незаконно установленных металлических гаражей. Инженерные коммуникации находятся в ветхом состоянии.</w:t>
      </w:r>
    </w:p>
    <w:p>
      <w:pPr>
        <w:pStyle w:val="Normal"/>
        <w:widowControl w:val="false"/>
        <w:ind w:firstLine="426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  <w:t>2.5 Особые условия использования территории.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 xml:space="preserve">На территорию, отведенную под проектирование, не </w:t>
      </w:r>
      <w:r>
        <w:rPr>
          <w:rFonts w:cs="Arial" w:ascii="Arial" w:hAnsi="Arial"/>
          <w:sz w:val="24"/>
          <w:szCs w:val="24"/>
        </w:rPr>
        <w:t xml:space="preserve">накладываются </w:t>
      </w:r>
      <w:r>
        <w:rPr>
          <w:rFonts w:cs="Arial" w:ascii="Arial" w:hAnsi="Arial"/>
          <w:color w:val="000000"/>
          <w:sz w:val="24"/>
          <w:szCs w:val="24"/>
        </w:rPr>
        <w:t>ограничения по условиям охраны объектов культурного наследия. На данных территориях сохраняться пространственно-планировочная структура застройки и сложившийся городской ландшафт.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 xml:space="preserve">Территория, отведенная под проектирование, находится в зоне санитарной охраны источников водоснабжения </w:t>
      </w:r>
      <w:r>
        <w:rPr>
          <w:rFonts w:cs="Arial" w:ascii="Arial" w:hAnsi="Arial"/>
          <w:color w:val="000000"/>
          <w:sz w:val="24"/>
          <w:szCs w:val="24"/>
          <w:lang w:val="en-US"/>
        </w:rPr>
        <w:t>II</w:t>
      </w:r>
      <w:r>
        <w:rPr>
          <w:rFonts w:cs="Arial" w:ascii="Arial" w:hAnsi="Arial"/>
          <w:color w:val="000000"/>
          <w:sz w:val="24"/>
          <w:szCs w:val="24"/>
        </w:rPr>
        <w:t xml:space="preserve"> пояса.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 xml:space="preserve">На территории выделенной под проект планировки территории расположена охранная зона «Тепловая сеть магистральная», расположенная по адресу ориентира: г. Астрахань, Ленинский, Кировский районы, литер </w:t>
      </w:r>
      <w:r>
        <w:rPr>
          <w:rFonts w:cs="Arial" w:ascii="Arial" w:hAnsi="Arial"/>
          <w:color w:val="000000"/>
          <w:sz w:val="24"/>
          <w:szCs w:val="24"/>
          <w:lang w:val="en-US"/>
        </w:rPr>
        <w:t>V</w:t>
      </w:r>
      <w:r>
        <w:rPr>
          <w:rFonts w:cs="Arial" w:ascii="Arial" w:hAnsi="Arial"/>
          <w:color w:val="000000"/>
          <w:sz w:val="24"/>
          <w:szCs w:val="24"/>
        </w:rPr>
        <w:t>, поставленный на государственный кадастровый учет (кадастровый номер 30.12.2.66)</w:t>
      </w:r>
    </w:p>
    <w:p>
      <w:pPr>
        <w:pStyle w:val="Normal"/>
        <w:spacing w:lineRule="auto" w:line="259" w:before="0" w:after="160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  <w:r>
        <w:br w:type="page"/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  <w:t>2.5.1 Информация о разрешенном использовании земельного участка, требованиях к назначению, параметрам и размещению объекта капитального строительства.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cs="Arial"/>
          <w:b/>
          <w:b/>
          <w:sz w:val="26"/>
          <w:szCs w:val="26"/>
        </w:rPr>
      </w:pPr>
      <w:r>
        <w:rPr>
          <w:rFonts w:cs="Arial" w:ascii="Arial" w:hAnsi="Arial"/>
          <w:b/>
          <w:sz w:val="28"/>
          <w:szCs w:val="28"/>
        </w:rPr>
        <w:t>Ц-10. Зона многофункционального использования территорий.</w:t>
      </w:r>
    </w:p>
    <w:tbl>
      <w:tblPr>
        <w:tblW w:w="9967" w:type="dxa"/>
        <w:jc w:val="left"/>
        <w:tblInd w:w="53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55" w:type="dxa"/>
          <w:left w:w="49" w:type="dxa"/>
          <w:bottom w:w="55" w:type="dxa"/>
          <w:right w:w="55" w:type="dxa"/>
        </w:tblCellMar>
        <w:tblLook w:firstRow="0" w:noVBand="0" w:lastRow="0" w:firstColumn="0" w:lastColumn="0" w:noHBand="0" w:val="0000"/>
      </w:tblPr>
      <w:tblGrid>
        <w:gridCol w:w="4395"/>
        <w:gridCol w:w="770"/>
        <w:gridCol w:w="2"/>
        <w:gridCol w:w="3933"/>
        <w:gridCol w:w="866"/>
      </w:tblGrid>
      <w:tr>
        <w:trPr/>
        <w:tc>
          <w:tcPr>
            <w:tcW w:w="516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9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  <w:t>Основные виды разрешенного использования</w:t>
            </w:r>
          </w:p>
        </w:tc>
        <w:tc>
          <w:tcPr>
            <w:tcW w:w="4801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9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  <w:t>Условно разрешенные виды использования</w:t>
            </w:r>
          </w:p>
        </w:tc>
      </w:tr>
      <w:tr>
        <w:trPr/>
        <w:tc>
          <w:tcPr>
            <w:tcW w:w="43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9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  <w:t>Наименование вида</w:t>
            </w:r>
          </w:p>
        </w:tc>
        <w:tc>
          <w:tcPr>
            <w:tcW w:w="77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9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  <w:t>Код</w:t>
            </w:r>
          </w:p>
        </w:tc>
        <w:tc>
          <w:tcPr>
            <w:tcW w:w="39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9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  <w:t>Наименование вида</w:t>
            </w:r>
          </w:p>
        </w:tc>
        <w:tc>
          <w:tcPr>
            <w:tcW w:w="8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9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  <w:t>Код</w:t>
            </w:r>
          </w:p>
        </w:tc>
      </w:tr>
      <w:tr>
        <w:trPr/>
        <w:tc>
          <w:tcPr>
            <w:tcW w:w="43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9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  <w:t>Среднеэтажная жилая застройка</w:t>
            </w:r>
          </w:p>
        </w:tc>
        <w:tc>
          <w:tcPr>
            <w:tcW w:w="77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9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  <w:t>2.5</w:t>
            </w:r>
          </w:p>
        </w:tc>
        <w:tc>
          <w:tcPr>
            <w:tcW w:w="39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9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  <w:t>Бытовое обслуживание</w:t>
            </w:r>
          </w:p>
        </w:tc>
        <w:tc>
          <w:tcPr>
            <w:tcW w:w="8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9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  <w:t>3.3</w:t>
            </w:r>
          </w:p>
        </w:tc>
      </w:tr>
      <w:tr>
        <w:trPr/>
        <w:tc>
          <w:tcPr>
            <w:tcW w:w="43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9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  <w:t>Многоэтажная жилая застройка (высотная застройка)</w:t>
            </w:r>
          </w:p>
        </w:tc>
        <w:tc>
          <w:tcPr>
            <w:tcW w:w="77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9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  <w:t>2.6</w:t>
            </w:r>
          </w:p>
        </w:tc>
        <w:tc>
          <w:tcPr>
            <w:tcW w:w="39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9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  <w:t>Религиозное использование</w:t>
            </w:r>
          </w:p>
        </w:tc>
        <w:tc>
          <w:tcPr>
            <w:tcW w:w="8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9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  <w:t>3.7</w:t>
            </w:r>
          </w:p>
        </w:tc>
      </w:tr>
      <w:tr>
        <w:trPr/>
        <w:tc>
          <w:tcPr>
            <w:tcW w:w="43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9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  <w:t>Коммунальное обслуживание</w:t>
            </w:r>
          </w:p>
        </w:tc>
        <w:tc>
          <w:tcPr>
            <w:tcW w:w="77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9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  <w:t>3.1</w:t>
            </w:r>
          </w:p>
        </w:tc>
        <w:tc>
          <w:tcPr>
            <w:tcW w:w="39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9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  <w:t>Обслуживание автотранспорта</w:t>
            </w:r>
          </w:p>
        </w:tc>
        <w:tc>
          <w:tcPr>
            <w:tcW w:w="8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9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  <w:t>4.9</w:t>
            </w:r>
          </w:p>
        </w:tc>
      </w:tr>
      <w:tr>
        <w:trPr>
          <w:trHeight w:val="516" w:hRule="atLeast"/>
        </w:trPr>
        <w:tc>
          <w:tcPr>
            <w:tcW w:w="43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9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  <w:t>Социальное обслуживание</w:t>
            </w:r>
          </w:p>
        </w:tc>
        <w:tc>
          <w:tcPr>
            <w:tcW w:w="77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9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  <w:t>3.2</w:t>
            </w:r>
          </w:p>
        </w:tc>
        <w:tc>
          <w:tcPr>
            <w:tcW w:w="39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9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  <w:t>Объекты придорожного сервиса****</w:t>
            </w:r>
          </w:p>
        </w:tc>
        <w:tc>
          <w:tcPr>
            <w:tcW w:w="8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9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  <w:t>4.9.1</w:t>
            </w:r>
          </w:p>
        </w:tc>
      </w:tr>
      <w:tr>
        <w:trPr/>
        <w:tc>
          <w:tcPr>
            <w:tcW w:w="43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9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  <w:t>Амбулаторно-поликлиническое обслуживание</w:t>
            </w:r>
          </w:p>
        </w:tc>
        <w:tc>
          <w:tcPr>
            <w:tcW w:w="77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9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  <w:t>3.4.1</w:t>
            </w:r>
          </w:p>
        </w:tc>
        <w:tc>
          <w:tcPr>
            <w:tcW w:w="39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9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  <w:t>Склады</w:t>
            </w:r>
          </w:p>
        </w:tc>
        <w:tc>
          <w:tcPr>
            <w:tcW w:w="8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9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  <w:t>6.9</w:t>
            </w:r>
          </w:p>
        </w:tc>
      </w:tr>
      <w:tr>
        <w:trPr/>
        <w:tc>
          <w:tcPr>
            <w:tcW w:w="43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9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  <w:t>Обеспечение научной деятельности*</w:t>
            </w:r>
          </w:p>
        </w:tc>
        <w:tc>
          <w:tcPr>
            <w:tcW w:w="77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9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  <w:t>3.9</w:t>
            </w:r>
          </w:p>
        </w:tc>
        <w:tc>
          <w:tcPr>
            <w:tcW w:w="39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9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</w:r>
          </w:p>
        </w:tc>
        <w:tc>
          <w:tcPr>
            <w:tcW w:w="8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9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</w:r>
          </w:p>
        </w:tc>
      </w:tr>
      <w:tr>
        <w:trPr>
          <w:trHeight w:val="258" w:hRule="atLeast"/>
        </w:trPr>
        <w:tc>
          <w:tcPr>
            <w:tcW w:w="43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9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  <w:t>Деловое управление</w:t>
            </w:r>
          </w:p>
        </w:tc>
        <w:tc>
          <w:tcPr>
            <w:tcW w:w="77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9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  <w:t>4.1</w:t>
            </w:r>
          </w:p>
        </w:tc>
        <w:tc>
          <w:tcPr>
            <w:tcW w:w="39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9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</w:r>
          </w:p>
        </w:tc>
        <w:tc>
          <w:tcPr>
            <w:tcW w:w="8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9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</w:r>
          </w:p>
        </w:tc>
      </w:tr>
      <w:tr>
        <w:trPr/>
        <w:tc>
          <w:tcPr>
            <w:tcW w:w="43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9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  <w:t>Объекты торговли (торговые центры, торгово-развлекательные центры (комплексы)</w:t>
            </w:r>
          </w:p>
        </w:tc>
        <w:tc>
          <w:tcPr>
            <w:tcW w:w="77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9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  <w:t>4.2</w:t>
            </w:r>
          </w:p>
        </w:tc>
        <w:tc>
          <w:tcPr>
            <w:tcW w:w="39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9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</w:r>
          </w:p>
        </w:tc>
        <w:tc>
          <w:tcPr>
            <w:tcW w:w="8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9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</w:r>
          </w:p>
        </w:tc>
      </w:tr>
      <w:tr>
        <w:trPr>
          <w:trHeight w:val="250" w:hRule="atLeast"/>
        </w:trPr>
        <w:tc>
          <w:tcPr>
            <w:tcW w:w="43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9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  <w:t>Магазины</w:t>
            </w:r>
          </w:p>
        </w:tc>
        <w:tc>
          <w:tcPr>
            <w:tcW w:w="77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9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  <w:t>4.4</w:t>
            </w:r>
          </w:p>
        </w:tc>
        <w:tc>
          <w:tcPr>
            <w:tcW w:w="39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9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</w:r>
          </w:p>
        </w:tc>
        <w:tc>
          <w:tcPr>
            <w:tcW w:w="8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9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</w:r>
          </w:p>
        </w:tc>
      </w:tr>
      <w:tr>
        <w:trPr/>
        <w:tc>
          <w:tcPr>
            <w:tcW w:w="43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9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  <w:t>Общественное питание</w:t>
            </w:r>
          </w:p>
        </w:tc>
        <w:tc>
          <w:tcPr>
            <w:tcW w:w="77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9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  <w:t>4.6</w:t>
            </w:r>
          </w:p>
        </w:tc>
        <w:tc>
          <w:tcPr>
            <w:tcW w:w="39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9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</w:r>
          </w:p>
        </w:tc>
        <w:tc>
          <w:tcPr>
            <w:tcW w:w="8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9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</w:r>
          </w:p>
        </w:tc>
      </w:tr>
      <w:tr>
        <w:trPr>
          <w:trHeight w:val="276" w:hRule="atLeast"/>
        </w:trPr>
        <w:tc>
          <w:tcPr>
            <w:tcW w:w="43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9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  <w:t>Гостиничное обслуживание</w:t>
            </w:r>
          </w:p>
        </w:tc>
        <w:tc>
          <w:tcPr>
            <w:tcW w:w="77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9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  <w:t>4.7</w:t>
            </w:r>
          </w:p>
        </w:tc>
        <w:tc>
          <w:tcPr>
            <w:tcW w:w="39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9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</w:r>
          </w:p>
        </w:tc>
        <w:tc>
          <w:tcPr>
            <w:tcW w:w="8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9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</w:r>
          </w:p>
        </w:tc>
      </w:tr>
      <w:tr>
        <w:trPr/>
        <w:tc>
          <w:tcPr>
            <w:tcW w:w="43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9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  <w:t>Развлечения**</w:t>
            </w:r>
          </w:p>
        </w:tc>
        <w:tc>
          <w:tcPr>
            <w:tcW w:w="77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9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  <w:t>4.8</w:t>
            </w:r>
          </w:p>
        </w:tc>
        <w:tc>
          <w:tcPr>
            <w:tcW w:w="39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9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</w:r>
          </w:p>
        </w:tc>
        <w:tc>
          <w:tcPr>
            <w:tcW w:w="8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9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</w:r>
          </w:p>
        </w:tc>
      </w:tr>
      <w:tr>
        <w:trPr/>
        <w:tc>
          <w:tcPr>
            <w:tcW w:w="43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9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  <w:t>Спорт***</w:t>
            </w:r>
          </w:p>
        </w:tc>
        <w:tc>
          <w:tcPr>
            <w:tcW w:w="77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9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  <w:t>5.1</w:t>
            </w:r>
          </w:p>
        </w:tc>
        <w:tc>
          <w:tcPr>
            <w:tcW w:w="39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9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</w:r>
          </w:p>
        </w:tc>
        <w:tc>
          <w:tcPr>
            <w:tcW w:w="8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9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</w:r>
          </w:p>
        </w:tc>
      </w:tr>
      <w:tr>
        <w:trPr/>
        <w:tc>
          <w:tcPr>
            <w:tcW w:w="9966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9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  <w:t>Вспомогательные виды разрешенного использования:</w:t>
            </w:r>
          </w:p>
        </w:tc>
      </w:tr>
      <w:tr>
        <w:trPr/>
        <w:tc>
          <w:tcPr>
            <w:tcW w:w="9966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9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  <w:t>общественные туалеты</w:t>
            </w:r>
          </w:p>
        </w:tc>
      </w:tr>
      <w:tr>
        <w:trPr/>
        <w:tc>
          <w:tcPr>
            <w:tcW w:w="9966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  <w:t>объекты пожарной охраны</w:t>
            </w:r>
          </w:p>
        </w:tc>
      </w:tr>
      <w:tr>
        <w:trPr/>
        <w:tc>
          <w:tcPr>
            <w:tcW w:w="9966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cs="Arial" w:ascii="Arial" w:hAnsi="Arial"/>
                <w:sz w:val="26"/>
                <w:szCs w:val="26"/>
              </w:rPr>
              <w:t>парковки, автостоянки перед объектами деловых, культурных, обслуживающих и коммерческих видов использования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Arial" w:hAnsi="Arial" w:cs="Arial"/>
          <w:i/>
          <w:i/>
          <w:sz w:val="24"/>
          <w:szCs w:val="24"/>
        </w:rPr>
      </w:pPr>
      <w:r>
        <w:rPr>
          <w:rFonts w:cs="Arial" w:ascii="Arial" w:hAnsi="Arial"/>
          <w:i/>
          <w:sz w:val="24"/>
          <w:szCs w:val="24"/>
        </w:rPr>
        <w:t xml:space="preserve">* за исключением размещения объектов капитального строительства для проведения научной и селекционной работы, ведения сельского и лесного хозяйства для получения ценных с научной точки зрения образцов растительного и животного мира; 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i/>
          <w:i/>
          <w:sz w:val="24"/>
          <w:szCs w:val="24"/>
        </w:rPr>
      </w:pPr>
      <w:r>
        <w:rPr>
          <w:rFonts w:cs="Arial" w:ascii="Arial" w:hAnsi="Arial"/>
          <w:i/>
          <w:sz w:val="24"/>
          <w:szCs w:val="24"/>
        </w:rPr>
        <w:t xml:space="preserve">** за исключением размещения игорных заведений, залов игровых автоматов, используемых для проведения азартных игр и игровых столов, а также размещения гостиниц и заведений общественного питания для посетителей игорных зон, допускаемых в игорных зонах; 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i/>
          <w:i/>
          <w:sz w:val="24"/>
          <w:szCs w:val="24"/>
        </w:rPr>
      </w:pPr>
      <w:r>
        <w:rPr>
          <w:rFonts w:cs="Arial" w:ascii="Arial" w:hAnsi="Arial"/>
          <w:i/>
          <w:sz w:val="24"/>
          <w:szCs w:val="24"/>
        </w:rPr>
        <w:t xml:space="preserve">*** за исключением устройства площадок для занятия спортом и физкультурой (беговые дорожки, спортивные сооружения, теннисные корты, поля для спортивной игры, автодромы, мотодромы, трамплины, трассы и спортивные стрельбища), в том числе водным (причалы и сооружения, необходимые для водных видов спорта и хранения соответствующего инвентаря); размещения спортивных баз и лагерей; 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i/>
          <w:i/>
          <w:sz w:val="24"/>
          <w:szCs w:val="24"/>
        </w:rPr>
      </w:pPr>
      <w:r>
        <w:rPr>
          <w:rFonts w:cs="Arial" w:ascii="Arial" w:hAnsi="Arial"/>
          <w:i/>
          <w:sz w:val="24"/>
          <w:szCs w:val="24"/>
        </w:rPr>
        <w:t xml:space="preserve">**** за исключением размещения магазинов сопутствующей торговли, зданий для организации общественного питания в качестве объектов придорожного сервиса; предоставление гостиничных услуг в качестве придорожного сервиса. </w:t>
      </w:r>
    </w:p>
    <w:p>
      <w:pPr>
        <w:pStyle w:val="Normal"/>
        <w:spacing w:lineRule="auto" w:line="240" w:before="0" w:after="0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8"/>
          <w:szCs w:val="28"/>
        </w:rPr>
        <w:t>Предельные параметры:</w:t>
      </w:r>
    </w:p>
    <w:p>
      <w:pPr>
        <w:pStyle w:val="Normal"/>
        <w:spacing w:lineRule="auto" w:line="240" w:before="0" w:after="0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8"/>
          <w:szCs w:val="28"/>
        </w:rPr>
        <w:t>1. Для объектов нежилого назначения:</w:t>
      </w:r>
    </w:p>
    <w:p>
      <w:pPr>
        <w:pStyle w:val="Normal"/>
        <w:spacing w:lineRule="auto" w:line="240" w:before="0" w:after="0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8"/>
          <w:szCs w:val="28"/>
        </w:rPr>
        <w:t>а) минимальная ширина земельного участка – 12 м, максимальный размер не подлежит установлению; – минимальная площадь земельного участка – 400 кв. м, максимальная площадь земельного участка не подлежит установлению;</w:t>
      </w:r>
    </w:p>
    <w:p>
      <w:pPr>
        <w:pStyle w:val="Normal"/>
        <w:spacing w:lineRule="auto" w:line="240" w:before="0" w:after="0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8"/>
          <w:szCs w:val="28"/>
        </w:rPr>
        <w:t>б) минимальный отступ от зданий, строений, сооружений до границ земельных участков не установлен, однако размещение объектов капитального строительства должно соответствовать требованиям пожарных и санитарных норм по отношению к объектам капитального строительства, расположенным на смежных земельных участках;</w:t>
      </w:r>
    </w:p>
    <w:p>
      <w:pPr>
        <w:pStyle w:val="Normal"/>
        <w:spacing w:lineRule="auto" w:line="240" w:before="0" w:after="0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8"/>
          <w:szCs w:val="28"/>
        </w:rPr>
        <w:t>в) предельное количество этажей и высота объектов капитального строительства не установлены;</w:t>
      </w:r>
    </w:p>
    <w:p>
      <w:pPr>
        <w:pStyle w:val="Normal"/>
        <w:spacing w:lineRule="auto" w:line="240" w:before="0" w:after="0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8"/>
          <w:szCs w:val="28"/>
        </w:rPr>
        <w:t>г) процент застройки территории – не более 60% от площади земельного участка;</w:t>
      </w:r>
    </w:p>
    <w:p>
      <w:pPr>
        <w:pStyle w:val="Normal"/>
        <w:spacing w:lineRule="auto" w:line="240" w:before="0" w:after="0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8"/>
          <w:szCs w:val="28"/>
        </w:rPr>
        <w:t>д) процент озеленения территории – не менее 20% от площади земельного участка;</w:t>
      </w:r>
    </w:p>
    <w:p>
      <w:pPr>
        <w:pStyle w:val="Normal"/>
        <w:spacing w:lineRule="auto" w:line="240" w:before="0" w:after="0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8"/>
          <w:szCs w:val="28"/>
        </w:rPr>
        <w:t>е) организация подъездов и подходов выполняется с твердым покрытием, при этом тротуары выполняются в одном уровне с бордюрным камнем, с устройством безбарьерных проездов и организацией съездов для маломобильных групп населения;</w:t>
      </w:r>
    </w:p>
    <w:p>
      <w:pPr>
        <w:pStyle w:val="Normal"/>
        <w:spacing w:lineRule="auto" w:line="240" w:before="0" w:after="0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8"/>
          <w:szCs w:val="28"/>
        </w:rPr>
        <w:t xml:space="preserve">ж) допускается в рамках безопасности дорожного движения устройство неглухого леерного ограждения высотой не более 0,8 м. </w:t>
      </w:r>
    </w:p>
    <w:p>
      <w:pPr>
        <w:pStyle w:val="Normal"/>
        <w:spacing w:lineRule="auto" w:line="240" w:before="0" w:after="0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8"/>
          <w:szCs w:val="28"/>
        </w:rPr>
        <w:t>2. Для объектов жилого назначения:</w:t>
      </w:r>
    </w:p>
    <w:p>
      <w:pPr>
        <w:pStyle w:val="Normal"/>
        <w:spacing w:lineRule="auto" w:line="240" w:before="0" w:after="0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8"/>
          <w:szCs w:val="28"/>
        </w:rPr>
        <w:t>а) минимальная площадь земельного участка для многоквартирной застройки – 1200 кв. м; максимальная площадь земельного участка не установлена;</w:t>
      </w:r>
    </w:p>
    <w:p>
      <w:pPr>
        <w:pStyle w:val="Normal"/>
        <w:spacing w:lineRule="auto" w:line="240" w:before="0" w:after="0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8"/>
          <w:szCs w:val="28"/>
        </w:rPr>
        <w:t>б) минимальный отступ от зданий, строений, сооружений до границ земельных участков не установлен, однако размещение объектов капитального строительства должно соответствовать требованиям пожарных и санитарных норм по отношению к объектам капитального строительства, расположенным на смежных земельных участках;</w:t>
      </w:r>
    </w:p>
    <w:p>
      <w:pPr>
        <w:pStyle w:val="Normal"/>
        <w:spacing w:lineRule="auto" w:line="240" w:before="0" w:after="0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8"/>
          <w:szCs w:val="28"/>
        </w:rPr>
        <w:t>в) предельное количество этажей и предельная высота объектов капитального строительства не установлены;</w:t>
      </w:r>
    </w:p>
    <w:p>
      <w:pPr>
        <w:pStyle w:val="Normal"/>
        <w:spacing w:lineRule="auto" w:line="240" w:before="0" w:after="0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8"/>
          <w:szCs w:val="28"/>
        </w:rPr>
        <w:t>г) процент застройки территории – не более 70% от площади земельного участка;</w:t>
      </w:r>
    </w:p>
    <w:p>
      <w:pPr>
        <w:pStyle w:val="Normal"/>
        <w:spacing w:lineRule="auto" w:line="240" w:before="0" w:after="0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8"/>
          <w:szCs w:val="28"/>
        </w:rPr>
        <w:t>д) процент озеленения территории – не менее 20% от площади земельного участка;</w:t>
      </w:r>
    </w:p>
    <w:p>
      <w:pPr>
        <w:pStyle w:val="Normal"/>
        <w:spacing w:lineRule="auto" w:line="240" w:before="0" w:after="0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8"/>
          <w:szCs w:val="28"/>
        </w:rPr>
        <w:t>е) разрешенные и условно разрешенные объекты социального, коммунального, административного и иного назначения могут размещаться на нижних этажах или пристраиваться к ним в случае, если они имеют обособленный от жилой (дворовой) территории вход для посетителей, подъезд и площадку для организации парковок для временного пребывания автотранспорта из расчета 1 стояночное место на 100 кв. м общей площади такого объекта;</w:t>
      </w:r>
    </w:p>
    <w:p>
      <w:pPr>
        <w:pStyle w:val="Normal"/>
        <w:spacing w:lineRule="auto" w:line="240" w:before="0" w:after="0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8"/>
          <w:szCs w:val="28"/>
        </w:rPr>
        <w:t xml:space="preserve">ж) запрещается огораживать территории многоквартирной застройки, блокировать подъезды к домам, а также размещать ограждающие устройства для закрепления парковок. </w:t>
      </w:r>
    </w:p>
    <w:p>
      <w:pPr>
        <w:pStyle w:val="Normal"/>
        <w:spacing w:lineRule="auto" w:line="240" w:before="0" w:after="0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8"/>
          <w:szCs w:val="28"/>
        </w:rPr>
        <w:t xml:space="preserve">3. Ограничения использования земельных участков и объектов капитального строительства указаны в статьях 28, 29 Правил. </w:t>
      </w:r>
    </w:p>
    <w:p>
      <w:pPr>
        <w:pStyle w:val="Normal"/>
        <w:spacing w:lineRule="auto" w:line="240" w:before="0" w:after="0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8"/>
          <w:szCs w:val="28"/>
        </w:rPr>
        <w:t xml:space="preserve">4. Цветовые решения строящегося (реконструируемого) объекта капитального строительства, а также объемно-пространственные, архитектурно-стилистические характеристики такого объекта должны соответствовать композиции и силуэту застройки исторического поселения. </w:t>
      </w:r>
    </w:p>
    <w:p>
      <w:pPr>
        <w:pStyle w:val="Normal"/>
        <w:spacing w:lineRule="auto" w:line="240" w:before="0" w:after="0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8"/>
          <w:szCs w:val="28"/>
        </w:rPr>
        <w:t xml:space="preserve">5. 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в границах территорий, отображенных на карте деятельности по комплексному и устойчивому развитию территории (приложение 3), указаны в документации (концепции) по обеспечению комплексного и устойчивого развития территории муниципального образования «Город Астрахань». </w:t>
      </w:r>
      <w:r>
        <w:br w:type="page"/>
      </w:r>
    </w:p>
    <w:p>
      <w:pPr>
        <w:pStyle w:val="Normal"/>
        <w:widowControl w:val="false"/>
        <w:ind w:firstLine="426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  <w:t>3. Проектные решения</w:t>
      </w:r>
    </w:p>
    <w:p>
      <w:pPr>
        <w:pStyle w:val="Normal"/>
        <w:widowControl w:val="false"/>
        <w:ind w:firstLine="426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  <w:t>3.1. Обоснование планировочной организации территории.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В соответствии с Правилами землепользования и застройки МО «Город Астрахань», утвержденные решением Городской Думы МО «Город Астрахань» от 17.05.2018г. №52, рассматриваемый участок по перечню территориальных зон, выделенных на карте градостроительного зонирования (статья 8</w:t>
      </w:r>
      <w:r>
        <w:rPr>
          <w:rFonts w:cs="Arial" w:ascii="Arial" w:hAnsi="Arial"/>
          <w:sz w:val="24"/>
          <w:szCs w:val="24"/>
        </w:rPr>
        <w:t>), находится в зоне многофункционального использования (Ц-10).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Данная территория расположена рядом с жилым образованием с хорошо развитой инфраструктурой и отвечает возможностям ее рациональною функционального использования.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В радиусе пешеходной доступности на улице Савушкина расположено большое количество учреждений и предприятий обслуживания: магазины, кафе, аптеки, различные мастерские по ремонту обуви, одежды, часов, теле радиомастерская, ювелирная мастерская, аптеки, парикмахерские, ломбард, магазин оптики, почта, отделение Сбербанка России, городская поликлиника, школы, детские дошкольные учреждения.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Основными целями проекта являются: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- установление красных линий улицы Савушкина в соответствии с классификацией по комплексной транспортной схеме;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- определение границ и площади земельных участков, находящихся в частной собственности, расположенных на землях общего пользования и необходимых для изъятия для государственных и муниципальных нужд;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- определение границ образуемого земельного участка;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- установление зон действия публичных сервитутов, видов обременений и ограничении использования земельных участков.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cs="Arial" w:ascii="Arial" w:hAnsi="Arial"/>
          <w:color w:val="000000"/>
          <w:sz w:val="26"/>
          <w:szCs w:val="26"/>
        </w:rPr>
        <w:t>- формирования земельных участков для размещения объектов: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cs="Arial" w:ascii="Arial" w:hAnsi="Arial"/>
          <w:color w:val="000000"/>
          <w:sz w:val="26"/>
          <w:szCs w:val="26"/>
        </w:rPr>
        <w:t>: ЗУ1 – «Магазин» (код 4.4)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cs="Arial" w:ascii="Arial" w:hAnsi="Arial"/>
          <w:color w:val="000000"/>
          <w:sz w:val="26"/>
          <w:szCs w:val="26"/>
        </w:rPr>
        <w:t>: ЗУ2 – «</w:t>
      </w:r>
      <w:r>
        <w:rPr>
          <w:rFonts w:cs="Arial" w:ascii="Arial" w:hAnsi="Arial"/>
          <w:sz w:val="26"/>
          <w:szCs w:val="26"/>
        </w:rPr>
        <w:t>Средне этажная жилая застройка</w:t>
      </w:r>
      <w:r>
        <w:rPr>
          <w:rFonts w:cs="Arial" w:ascii="Arial" w:hAnsi="Arial"/>
          <w:color w:val="000000"/>
          <w:sz w:val="26"/>
          <w:szCs w:val="26"/>
        </w:rPr>
        <w:t>» (код 2.5)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Виды разрешенного использования образуемых земельных участков установлены с учетом Правил землепользования и застройки г. Астрахани, утвержденных решением Городской Думы МО «Город Астрахань» от 17.11.2016 №156 и Классификатора видов разрешенного использования земельных участков, утвержденного приказом Минэкономразвития России от 1 сентября 2014 года №540, с изменениями, внесенными Приказом Минэкономразвития России от 30 сентября 2015 года № 709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</w:r>
    </w:p>
    <w:p>
      <w:pPr>
        <w:pStyle w:val="Normal"/>
        <w:widowControl w:val="false"/>
        <w:ind w:firstLine="426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  <w:t>3.2. Территории общего пользования и красные линии.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Территория рассматриваемого квартала отделяется от существующих улиц и проездов красными линиями.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Планировочная территория с красными линиями разработана с учетом нормативных документов на основе Генерального плана города Астрахани, выполненного ФГУП РосНИПИУрбанистики г. Санкт — Петербург и утвержденного решением Городской Думы МО «Город Астрахань», Проекта охранных зон памятников истории и культуры г. Астрахани, Правил землепользования и застройки города, комплексной транспортной схемой города, «Рекомендациями по проектированию улиц и дорог городов и сельских поселений», а также с учетом фактически сложившейся капитальной и исторической застройкой планируемой территории.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При формировании планировочной структуры происходит разделение территории проекта планировки выделением элементов планировочной структуры — микрорайонов и территории общего пользования. Территория общего пользования выделяются красными линиями. В границах территорий общего пользования размещаются автомобильные дороги и трассы магистральных инженерных коммуникаций.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Красные линии частично сформированы на границах территории, используемой для эксплуатации объектов инженерной инфраструктуры. Остальные направления красных линий определены в соответствии с существующей улично-дорожной сетью, а также границами проектирования, обозначенными Комитетом по градостроительству и архитектуре администрации МО «Город Астрахань».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Проектом предусматривается благоустройство территории общего пользования с размещением игровых площадок и зон отдыха населения с учетом типа застройки и местных условий.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В планировочной схеме жилого образования предусмотрена возможность создания условий беспрепятственного и удобного передвижения инвалидов по территории жилого образования до входов в подъезды всех жилых зданий.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Предусматривается максимальное сохранение существующих зон зеленых насаждений и резервирование «технических коридоров».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При разработке проекта планировки обозначены зоны зеленых насаждений общего пользования.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Размеры образуемого земельного участка ЗУ1 взяты в пределах границ красных линий.</w:t>
      </w:r>
    </w:p>
    <w:p>
      <w:pPr>
        <w:pStyle w:val="Normal"/>
        <w:spacing w:lineRule="auto" w:line="259" w:before="0" w:after="16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  <w:r>
        <w:br w:type="page"/>
      </w:r>
    </w:p>
    <w:p>
      <w:pPr>
        <w:pStyle w:val="Normal"/>
        <w:widowControl w:val="false"/>
        <w:ind w:firstLine="426"/>
        <w:jc w:val="center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>3.3. Улично-дорожная сеть и транспортное оборудование.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Для решения основных планировочных и градостроительных задач, генпланом намечается реконструкция и обширное благоустройство улиц общегородского значения</w:t>
      </w:r>
      <w:r>
        <w:rPr>
          <w:rFonts w:cs="Arial" w:ascii="Arial" w:hAnsi="Arial"/>
          <w:color w:val="000000"/>
          <w:sz w:val="24"/>
          <w:szCs w:val="24"/>
        </w:rPr>
        <w:t xml:space="preserve">: ул. Савушкина, без изменения проезжей части и пешеходной зоны и приведение в порядок внутри дворовых пространств. </w:t>
      </w:r>
      <w:r>
        <w:rPr>
          <w:rFonts w:cs="Arial" w:ascii="Arial" w:hAnsi="Arial"/>
          <w:sz w:val="24"/>
          <w:szCs w:val="24"/>
        </w:rPr>
        <w:t>Предусмотрено расширение проездов к жилым домам с устройством дорожной одежды, выполнение асфальтового или плиточного покрытия тротуаров и соответствующего покрытия на</w:t>
      </w:r>
      <w:r>
        <w:rPr>
          <w:rFonts w:cs="Arial" w:ascii="Arial" w:hAnsi="Arial"/>
          <w:color w:val="000000"/>
          <w:sz w:val="24"/>
          <w:szCs w:val="24"/>
        </w:rPr>
        <w:t xml:space="preserve"> площадках отдыха населения.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Реконструкция улиц разработана с учётом требований СП 42.13330 «Градостроительство. Планировка и застройка городов и сельских поселений», «Рекомендации по проектированию улиц и дорог городов и сельских поселений».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Транспортная сетка задана с учетом развития на перспективу (в соответствии с Генеральным планом развития города Астрахани до 2025 года) существующих магистралей.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Общая протяжённость улично-дорожной сети в границах проектируемой территории составляет 0,40 км. Структура улично-дорожной сети состоит:</w:t>
      </w:r>
    </w:p>
    <w:tbl>
      <w:tblPr>
        <w:tblW w:w="9664" w:type="dxa"/>
        <w:jc w:val="left"/>
        <w:tblInd w:w="96" w:type="dxa"/>
        <w:tblBorders>
          <w:top w:val="single" w:sz="12" w:space="0" w:color="00000A"/>
          <w:left w:val="single" w:sz="12" w:space="0" w:color="00000A"/>
          <w:bottom w:val="single" w:sz="12" w:space="0" w:color="00000A"/>
          <w:right w:val="single" w:sz="12" w:space="0" w:color="00000A"/>
          <w:insideH w:val="single" w:sz="12" w:space="0" w:color="00000A"/>
          <w:insideV w:val="single" w:sz="12" w:space="0" w:color="00000A"/>
        </w:tblBorders>
        <w:tblCellMar>
          <w:top w:w="0" w:type="dxa"/>
          <w:left w:w="-15" w:type="dxa"/>
          <w:bottom w:w="0" w:type="dxa"/>
          <w:right w:w="0" w:type="dxa"/>
        </w:tblCellMar>
        <w:tblLook w:firstRow="1" w:noVBand="0" w:lastRow="1" w:firstColumn="1" w:lastColumn="1" w:noHBand="0" w:val="01e0"/>
      </w:tblPr>
      <w:tblGrid>
        <w:gridCol w:w="2518"/>
        <w:gridCol w:w="2410"/>
        <w:gridCol w:w="2028"/>
        <w:gridCol w:w="2707"/>
      </w:tblGrid>
      <w:tr>
        <w:trPr>
          <w:trHeight w:val="840" w:hRule="exact"/>
        </w:trPr>
        <w:tc>
          <w:tcPr>
            <w:tcW w:w="9663" w:type="dxa"/>
            <w:gridSpan w:val="4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-15" w:type="dxa"/>
            </w:tcMar>
            <w:vAlign w:val="center"/>
          </w:tcPr>
          <w:p>
            <w:pPr>
              <w:pStyle w:val="Normal"/>
              <w:spacing w:lineRule="auto" w:line="240" w:before="0" w:after="0"/>
              <w:ind w:left="78" w:right="82" w:hanging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Times New Roman" w:cs="Arial" w:ascii="Arial" w:hAnsi="Arial"/>
                <w:b/>
                <w:spacing w:val="-1"/>
                <w:sz w:val="24"/>
                <w:szCs w:val="24"/>
              </w:rPr>
              <w:t>М</w:t>
            </w:r>
            <w:r>
              <w:rPr>
                <w:rFonts w:eastAsia="Times New Roman" w:cs="Arial" w:ascii="Arial" w:hAnsi="Arial"/>
                <w:b/>
                <w:spacing w:val="1"/>
                <w:sz w:val="24"/>
                <w:szCs w:val="24"/>
              </w:rPr>
              <w:t>а</w:t>
            </w:r>
            <w:r>
              <w:rPr>
                <w:rFonts w:eastAsia="Times New Roman" w:cs="Arial" w:ascii="Arial" w:hAnsi="Arial"/>
                <w:b/>
                <w:sz w:val="24"/>
                <w:szCs w:val="24"/>
              </w:rPr>
              <w:t>г</w:t>
            </w:r>
            <w:r>
              <w:rPr>
                <w:rFonts w:eastAsia="Times New Roman" w:cs="Arial" w:ascii="Arial" w:hAnsi="Arial"/>
                <w:b/>
                <w:spacing w:val="-1"/>
                <w:sz w:val="24"/>
                <w:szCs w:val="24"/>
              </w:rPr>
              <w:t>и</w:t>
            </w:r>
            <w:r>
              <w:rPr>
                <w:rFonts w:eastAsia="Times New Roman" w:cs="Arial" w:ascii="Arial" w:hAnsi="Arial"/>
                <w:b/>
                <w:sz w:val="24"/>
                <w:szCs w:val="24"/>
              </w:rPr>
              <w:t>с</w:t>
            </w:r>
            <w:r>
              <w:rPr>
                <w:rFonts w:eastAsia="Times New Roman" w:cs="Arial" w:ascii="Arial" w:hAnsi="Arial"/>
                <w:b/>
                <w:spacing w:val="1"/>
                <w:sz w:val="24"/>
                <w:szCs w:val="24"/>
              </w:rPr>
              <w:t>т</w:t>
            </w:r>
            <w:r>
              <w:rPr>
                <w:rFonts w:eastAsia="Times New Roman" w:cs="Arial" w:ascii="Arial" w:hAnsi="Arial"/>
                <w:b/>
                <w:spacing w:val="-3"/>
                <w:sz w:val="24"/>
                <w:szCs w:val="24"/>
              </w:rPr>
              <w:t>р</w:t>
            </w:r>
            <w:r>
              <w:rPr>
                <w:rFonts w:eastAsia="Times New Roman" w:cs="Arial" w:ascii="Arial" w:hAnsi="Arial"/>
                <w:b/>
                <w:spacing w:val="-1"/>
                <w:sz w:val="24"/>
                <w:szCs w:val="24"/>
              </w:rPr>
              <w:t>а</w:t>
            </w:r>
            <w:r>
              <w:rPr>
                <w:rFonts w:eastAsia="Times New Roman" w:cs="Arial" w:ascii="Arial" w:hAnsi="Arial"/>
                <w:b/>
                <w:spacing w:val="1"/>
                <w:sz w:val="24"/>
                <w:szCs w:val="24"/>
              </w:rPr>
              <w:t>л</w:t>
            </w:r>
            <w:r>
              <w:rPr>
                <w:rFonts w:eastAsia="Times New Roman" w:cs="Arial" w:ascii="Arial" w:hAnsi="Arial"/>
                <w:b/>
                <w:sz w:val="24"/>
                <w:szCs w:val="24"/>
              </w:rPr>
              <w:t>ьн</w:t>
            </w:r>
            <w:r>
              <w:rPr>
                <w:rFonts w:eastAsia="Times New Roman" w:cs="Arial" w:ascii="Arial" w:hAnsi="Arial"/>
                <w:b/>
                <w:spacing w:val="-2"/>
                <w:sz w:val="24"/>
                <w:szCs w:val="24"/>
              </w:rPr>
              <w:t>ы</w:t>
            </w:r>
            <w:r>
              <w:rPr>
                <w:rFonts w:eastAsia="Times New Roman" w:cs="Arial" w:ascii="Arial" w:hAnsi="Arial"/>
                <w:b/>
                <w:sz w:val="24"/>
                <w:szCs w:val="24"/>
              </w:rPr>
              <w:t xml:space="preserve">е </w:t>
            </w:r>
            <w:r>
              <w:rPr>
                <w:rFonts w:eastAsia="Times New Roman" w:cs="Arial" w:ascii="Arial" w:hAnsi="Arial"/>
                <w:b/>
                <w:spacing w:val="-2"/>
                <w:sz w:val="24"/>
                <w:szCs w:val="24"/>
              </w:rPr>
              <w:t>у</w:t>
            </w:r>
            <w:r>
              <w:rPr>
                <w:rFonts w:eastAsia="Times New Roman" w:cs="Arial" w:ascii="Arial" w:hAnsi="Arial"/>
                <w:b/>
                <w:spacing w:val="-1"/>
                <w:sz w:val="24"/>
                <w:szCs w:val="24"/>
              </w:rPr>
              <w:t>лиц</w:t>
            </w:r>
            <w:r>
              <w:rPr>
                <w:rFonts w:eastAsia="Times New Roman" w:cs="Arial" w:ascii="Arial" w:hAnsi="Arial"/>
                <w:b/>
                <w:sz w:val="24"/>
                <w:szCs w:val="24"/>
              </w:rPr>
              <w:t>ы о</w:t>
            </w:r>
            <w:r>
              <w:rPr>
                <w:rFonts w:eastAsia="Times New Roman" w:cs="Arial" w:ascii="Arial" w:hAnsi="Arial"/>
                <w:b/>
                <w:spacing w:val="1"/>
                <w:sz w:val="24"/>
                <w:szCs w:val="24"/>
              </w:rPr>
              <w:t>б</w:t>
            </w:r>
            <w:r>
              <w:rPr>
                <w:rFonts w:eastAsia="Times New Roman" w:cs="Arial" w:ascii="Arial" w:hAnsi="Arial"/>
                <w:b/>
                <w:spacing w:val="-2"/>
                <w:sz w:val="24"/>
                <w:szCs w:val="24"/>
              </w:rPr>
              <w:t>щ</w:t>
            </w:r>
            <w:r>
              <w:rPr>
                <w:rFonts w:eastAsia="Times New Roman" w:cs="Arial" w:ascii="Arial" w:hAnsi="Arial"/>
                <w:b/>
                <w:sz w:val="24"/>
                <w:szCs w:val="24"/>
              </w:rPr>
              <w:t>ег</w:t>
            </w:r>
            <w:r>
              <w:rPr>
                <w:rFonts w:eastAsia="Times New Roman" w:cs="Arial" w:ascii="Arial" w:hAnsi="Arial"/>
                <w:b/>
                <w:spacing w:val="1"/>
                <w:sz w:val="24"/>
                <w:szCs w:val="24"/>
              </w:rPr>
              <w:t>о</w:t>
            </w:r>
            <w:r>
              <w:rPr>
                <w:rFonts w:eastAsia="Times New Roman" w:cs="Arial" w:ascii="Arial" w:hAnsi="Arial"/>
                <w:b/>
                <w:spacing w:val="-3"/>
                <w:sz w:val="24"/>
                <w:szCs w:val="24"/>
              </w:rPr>
              <w:t>р</w:t>
            </w:r>
            <w:r>
              <w:rPr>
                <w:rFonts w:eastAsia="Times New Roman" w:cs="Arial" w:ascii="Arial" w:hAnsi="Arial"/>
                <w:b/>
                <w:spacing w:val="1"/>
                <w:sz w:val="24"/>
                <w:szCs w:val="24"/>
              </w:rPr>
              <w:t>о</w:t>
            </w:r>
            <w:r>
              <w:rPr>
                <w:rFonts w:eastAsia="Times New Roman" w:cs="Arial" w:ascii="Arial" w:hAnsi="Arial"/>
                <w:b/>
                <w:sz w:val="24"/>
                <w:szCs w:val="24"/>
              </w:rPr>
              <w:t>дс</w:t>
            </w:r>
            <w:r>
              <w:rPr>
                <w:rFonts w:eastAsia="Times New Roman" w:cs="Arial" w:ascii="Arial" w:hAnsi="Arial"/>
                <w:b/>
                <w:spacing w:val="-1"/>
                <w:sz w:val="24"/>
                <w:szCs w:val="24"/>
              </w:rPr>
              <w:t>ко</w:t>
            </w:r>
            <w:r>
              <w:rPr>
                <w:rFonts w:eastAsia="Times New Roman" w:cs="Arial" w:ascii="Arial" w:hAnsi="Arial"/>
                <w:b/>
                <w:sz w:val="24"/>
                <w:szCs w:val="24"/>
              </w:rPr>
              <w:t>го</w:t>
            </w:r>
            <w:r>
              <w:rPr>
                <w:rFonts w:eastAsia="Times New Roman" w:cs="Arial" w:ascii="Arial" w:hAnsi="Arial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eastAsia="Times New Roman" w:cs="Arial" w:ascii="Arial" w:hAnsi="Arial"/>
                <w:b/>
                <w:sz w:val="24"/>
                <w:szCs w:val="24"/>
              </w:rPr>
              <w:t>з</w:t>
            </w:r>
            <w:r>
              <w:rPr>
                <w:rFonts w:eastAsia="Times New Roman" w:cs="Arial" w:ascii="Arial" w:hAnsi="Arial"/>
                <w:b/>
                <w:spacing w:val="-2"/>
                <w:sz w:val="24"/>
                <w:szCs w:val="24"/>
              </w:rPr>
              <w:t>н</w:t>
            </w:r>
            <w:r>
              <w:rPr>
                <w:rFonts w:eastAsia="Times New Roman" w:cs="Arial" w:ascii="Arial" w:hAnsi="Arial"/>
                <w:b/>
                <w:spacing w:val="1"/>
                <w:sz w:val="24"/>
                <w:szCs w:val="24"/>
              </w:rPr>
              <w:t>а</w:t>
            </w:r>
            <w:r>
              <w:rPr>
                <w:rFonts w:eastAsia="Times New Roman" w:cs="Arial" w:ascii="Arial" w:hAnsi="Arial"/>
                <w:b/>
                <w:sz w:val="24"/>
                <w:szCs w:val="24"/>
              </w:rPr>
              <w:t>чен</w:t>
            </w:r>
            <w:r>
              <w:rPr>
                <w:rFonts w:eastAsia="Times New Roman" w:cs="Arial" w:ascii="Arial" w:hAnsi="Arial"/>
                <w:b/>
                <w:spacing w:val="-2"/>
                <w:sz w:val="24"/>
                <w:szCs w:val="24"/>
              </w:rPr>
              <w:t>и</w:t>
            </w:r>
            <w:r>
              <w:rPr>
                <w:rFonts w:eastAsia="Times New Roman" w:cs="Arial" w:ascii="Arial" w:hAnsi="Arial"/>
                <w:b/>
                <w:sz w:val="24"/>
                <w:szCs w:val="24"/>
              </w:rPr>
              <w:t>я</w:t>
            </w:r>
            <w:r>
              <w:rPr>
                <w:rFonts w:eastAsia="Times New Roman" w:cs="Arial" w:ascii="Arial" w:hAnsi="Arial"/>
                <w:b/>
                <w:spacing w:val="2"/>
                <w:sz w:val="24"/>
                <w:szCs w:val="24"/>
              </w:rPr>
              <w:t xml:space="preserve"> </w:t>
            </w:r>
            <w:r>
              <w:rPr>
                <w:rFonts w:eastAsia="Times New Roman" w:cs="Arial" w:ascii="Arial" w:hAnsi="Arial"/>
                <w:b/>
                <w:sz w:val="24"/>
                <w:szCs w:val="24"/>
              </w:rPr>
              <w:t>ре</w:t>
            </w:r>
            <w:r>
              <w:rPr>
                <w:rFonts w:eastAsia="Times New Roman" w:cs="Arial" w:ascii="Arial" w:hAnsi="Arial"/>
                <w:b/>
                <w:spacing w:val="-3"/>
                <w:sz w:val="24"/>
                <w:szCs w:val="24"/>
              </w:rPr>
              <w:t>г</w:t>
            </w:r>
            <w:r>
              <w:rPr>
                <w:rFonts w:eastAsia="Times New Roman" w:cs="Arial" w:ascii="Arial" w:hAnsi="Arial"/>
                <w:b/>
                <w:spacing w:val="1"/>
                <w:sz w:val="24"/>
                <w:szCs w:val="24"/>
              </w:rPr>
              <w:t>ул</w:t>
            </w:r>
            <w:r>
              <w:rPr>
                <w:rFonts w:eastAsia="Times New Roman" w:cs="Arial" w:ascii="Arial" w:hAnsi="Arial"/>
                <w:b/>
                <w:spacing w:val="-3"/>
                <w:sz w:val="24"/>
                <w:szCs w:val="24"/>
              </w:rPr>
              <w:t>и</w:t>
            </w:r>
            <w:r>
              <w:rPr>
                <w:rFonts w:eastAsia="Times New Roman" w:cs="Arial" w:ascii="Arial" w:hAnsi="Arial"/>
                <w:b/>
                <w:sz w:val="24"/>
                <w:szCs w:val="24"/>
              </w:rPr>
              <w:t>р</w:t>
            </w:r>
            <w:r>
              <w:rPr>
                <w:rFonts w:eastAsia="Times New Roman" w:cs="Arial" w:ascii="Arial" w:hAnsi="Arial"/>
                <w:b/>
                <w:spacing w:val="1"/>
                <w:sz w:val="24"/>
                <w:szCs w:val="24"/>
              </w:rPr>
              <w:t>у</w:t>
            </w:r>
            <w:r>
              <w:rPr>
                <w:rFonts w:eastAsia="Times New Roman" w:cs="Arial" w:ascii="Arial" w:hAnsi="Arial"/>
                <w:b/>
                <w:spacing w:val="-2"/>
                <w:sz w:val="24"/>
                <w:szCs w:val="24"/>
              </w:rPr>
              <w:t>е</w:t>
            </w:r>
            <w:r>
              <w:rPr>
                <w:rFonts w:eastAsia="Times New Roman" w:cs="Arial" w:ascii="Arial" w:hAnsi="Arial"/>
                <w:b/>
                <w:sz w:val="24"/>
                <w:szCs w:val="24"/>
              </w:rPr>
              <w:t>м</w:t>
            </w:r>
            <w:r>
              <w:rPr>
                <w:rFonts w:eastAsia="Times New Roman" w:cs="Arial" w:ascii="Arial" w:hAnsi="Arial"/>
                <w:b/>
                <w:spacing w:val="2"/>
                <w:sz w:val="24"/>
                <w:szCs w:val="24"/>
              </w:rPr>
              <w:t>о</w:t>
            </w:r>
            <w:r>
              <w:rPr>
                <w:rFonts w:eastAsia="Times New Roman" w:cs="Arial" w:ascii="Arial" w:hAnsi="Arial"/>
                <w:b/>
                <w:spacing w:val="-3"/>
                <w:sz w:val="24"/>
                <w:szCs w:val="24"/>
              </w:rPr>
              <w:t>г</w:t>
            </w:r>
            <w:r>
              <w:rPr>
                <w:rFonts w:eastAsia="Times New Roman" w:cs="Arial" w:ascii="Arial" w:hAnsi="Arial"/>
                <w:b/>
                <w:sz w:val="24"/>
                <w:szCs w:val="24"/>
              </w:rPr>
              <w:t>о</w:t>
            </w:r>
            <w:r>
              <w:rPr>
                <w:rFonts w:eastAsia="Times New Roman" w:cs="Arial" w:ascii="Arial" w:hAnsi="Arial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eastAsia="Times New Roman" w:cs="Arial" w:ascii="Arial" w:hAnsi="Arial"/>
                <w:b/>
                <w:spacing w:val="-1"/>
                <w:sz w:val="24"/>
                <w:szCs w:val="24"/>
              </w:rPr>
              <w:t>д</w:t>
            </w:r>
            <w:r>
              <w:rPr>
                <w:rFonts w:eastAsia="Times New Roman" w:cs="Arial" w:ascii="Arial" w:hAnsi="Arial"/>
                <w:b/>
                <w:sz w:val="24"/>
                <w:szCs w:val="24"/>
              </w:rPr>
              <w:t>в</w:t>
            </w:r>
            <w:r>
              <w:rPr>
                <w:rFonts w:eastAsia="Times New Roman" w:cs="Arial" w:ascii="Arial" w:hAnsi="Arial"/>
                <w:b/>
                <w:spacing w:val="-1"/>
                <w:sz w:val="24"/>
                <w:szCs w:val="24"/>
              </w:rPr>
              <w:t>и</w:t>
            </w:r>
            <w:r>
              <w:rPr>
                <w:rFonts w:eastAsia="Times New Roman" w:cs="Arial" w:ascii="Arial" w:hAnsi="Arial"/>
                <w:b/>
                <w:spacing w:val="-2"/>
                <w:sz w:val="24"/>
                <w:szCs w:val="24"/>
              </w:rPr>
              <w:t>ж</w:t>
            </w:r>
            <w:r>
              <w:rPr>
                <w:rFonts w:eastAsia="Times New Roman" w:cs="Arial" w:ascii="Arial" w:hAnsi="Arial"/>
                <w:b/>
                <w:sz w:val="24"/>
                <w:szCs w:val="24"/>
              </w:rPr>
              <w:t>ен</w:t>
            </w:r>
            <w:r>
              <w:rPr>
                <w:rFonts w:eastAsia="Times New Roman" w:cs="Arial" w:ascii="Arial" w:hAnsi="Arial"/>
                <w:b/>
                <w:spacing w:val="-2"/>
                <w:sz w:val="24"/>
                <w:szCs w:val="24"/>
              </w:rPr>
              <w:t>и</w:t>
            </w:r>
            <w:r>
              <w:rPr>
                <w:rFonts w:eastAsia="Times New Roman" w:cs="Arial" w:ascii="Arial" w:hAnsi="Arial"/>
                <w:b/>
                <w:sz w:val="24"/>
                <w:szCs w:val="24"/>
              </w:rPr>
              <w:t>я</w:t>
            </w:r>
          </w:p>
          <w:p>
            <w:pPr>
              <w:pStyle w:val="Normal"/>
              <w:spacing w:lineRule="auto" w:line="240" w:before="0" w:after="0"/>
              <w:ind w:left="78" w:right="82" w:hanging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Times New Roman" w:cs="Arial" w:ascii="Arial" w:hAnsi="Arial"/>
                <w:b/>
                <w:sz w:val="24"/>
                <w:szCs w:val="24"/>
              </w:rPr>
              <w:t>I</w:t>
            </w:r>
            <w:r>
              <w:rPr>
                <w:rFonts w:eastAsia="Times New Roman" w:cs="Arial" w:ascii="Arial" w:hAnsi="Arial"/>
                <w:b/>
                <w:spacing w:val="1"/>
                <w:sz w:val="24"/>
                <w:szCs w:val="24"/>
              </w:rPr>
              <w:t xml:space="preserve"> кл</w:t>
            </w:r>
            <w:r>
              <w:rPr>
                <w:rFonts w:eastAsia="Times New Roman" w:cs="Arial" w:ascii="Arial" w:hAnsi="Arial"/>
                <w:b/>
                <w:spacing w:val="-1"/>
                <w:sz w:val="24"/>
                <w:szCs w:val="24"/>
              </w:rPr>
              <w:t>а</w:t>
            </w:r>
            <w:r>
              <w:rPr>
                <w:rFonts w:eastAsia="Times New Roman" w:cs="Arial" w:ascii="Arial" w:hAnsi="Arial"/>
                <w:b/>
                <w:sz w:val="24"/>
                <w:szCs w:val="24"/>
              </w:rPr>
              <w:t>сса</w:t>
            </w:r>
          </w:p>
        </w:tc>
      </w:tr>
      <w:tr>
        <w:trPr>
          <w:trHeight w:val="977" w:hRule="exact"/>
        </w:trPr>
        <w:tc>
          <w:tcPr>
            <w:tcW w:w="251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-1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Times New Roman" w:cs="Arial" w:ascii="Arial" w:hAnsi="Arial"/>
                <w:spacing w:val="-1"/>
                <w:sz w:val="24"/>
                <w:szCs w:val="24"/>
              </w:rPr>
              <w:t>Н</w:t>
            </w:r>
            <w:r>
              <w:rPr>
                <w:rFonts w:eastAsia="Times New Roman" w:cs="Arial" w:ascii="Arial" w:hAnsi="Arial"/>
                <w:sz w:val="24"/>
                <w:szCs w:val="24"/>
              </w:rPr>
              <w:t>а</w:t>
            </w:r>
            <w:r>
              <w:rPr>
                <w:rFonts w:eastAsia="Times New Roman" w:cs="Arial" w:ascii="Arial" w:hAnsi="Arial"/>
                <w:spacing w:val="1"/>
                <w:sz w:val="24"/>
                <w:szCs w:val="24"/>
              </w:rPr>
              <w:t>и</w:t>
            </w:r>
            <w:r>
              <w:rPr>
                <w:rFonts w:eastAsia="Times New Roman" w:cs="Arial" w:ascii="Arial" w:hAnsi="Arial"/>
                <w:sz w:val="24"/>
                <w:szCs w:val="24"/>
              </w:rPr>
              <w:t>ме</w:t>
            </w:r>
            <w:r>
              <w:rPr>
                <w:rFonts w:eastAsia="Times New Roman" w:cs="Arial" w:ascii="Arial" w:hAnsi="Arial"/>
                <w:spacing w:val="-1"/>
                <w:sz w:val="24"/>
                <w:szCs w:val="24"/>
              </w:rPr>
              <w:t>н</w:t>
            </w:r>
            <w:r>
              <w:rPr>
                <w:rFonts w:eastAsia="Times New Roman" w:cs="Arial" w:ascii="Arial" w:hAnsi="Arial"/>
                <w:spacing w:val="1"/>
                <w:sz w:val="24"/>
                <w:szCs w:val="24"/>
              </w:rPr>
              <w:t>о</w:t>
            </w:r>
            <w:r>
              <w:rPr>
                <w:rFonts w:eastAsia="Times New Roman" w:cs="Arial" w:ascii="Arial" w:hAnsi="Arial"/>
                <w:sz w:val="24"/>
                <w:szCs w:val="24"/>
              </w:rPr>
              <w:t>в</w:t>
            </w:r>
            <w:r>
              <w:rPr>
                <w:rFonts w:eastAsia="Times New Roman" w:cs="Arial" w:ascii="Arial" w:hAnsi="Arial"/>
                <w:spacing w:val="-3"/>
                <w:sz w:val="24"/>
                <w:szCs w:val="24"/>
              </w:rPr>
              <w:t>а</w:t>
            </w:r>
            <w:r>
              <w:rPr>
                <w:rFonts w:eastAsia="Times New Roman" w:cs="Arial" w:ascii="Arial" w:hAnsi="Arial"/>
                <w:spacing w:val="1"/>
                <w:sz w:val="24"/>
                <w:szCs w:val="24"/>
              </w:rPr>
              <w:t>н</w:t>
            </w:r>
            <w:r>
              <w:rPr>
                <w:rFonts w:eastAsia="Times New Roman" w:cs="Arial" w:ascii="Arial" w:hAnsi="Arial"/>
                <w:spacing w:val="-1"/>
                <w:sz w:val="24"/>
                <w:szCs w:val="24"/>
              </w:rPr>
              <w:t>и</w:t>
            </w:r>
            <w:r>
              <w:rPr>
                <w:rFonts w:eastAsia="Times New Roman" w:cs="Arial" w:ascii="Arial" w:hAnsi="Arial"/>
                <w:sz w:val="24"/>
                <w:szCs w:val="24"/>
              </w:rPr>
              <w:t>е</w:t>
            </w:r>
          </w:p>
        </w:tc>
        <w:tc>
          <w:tcPr>
            <w:tcW w:w="24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-15" w:type="dxa"/>
            </w:tcMar>
            <w:vAlign w:val="center"/>
          </w:tcPr>
          <w:p>
            <w:pPr>
              <w:pStyle w:val="Normal"/>
              <w:spacing w:lineRule="auto" w:line="240" w:before="0" w:after="0"/>
              <w:ind w:firstLine="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Times New Roman" w:cs="Arial" w:ascii="Arial" w:hAnsi="Arial"/>
                <w:sz w:val="24"/>
                <w:szCs w:val="24"/>
              </w:rPr>
              <w:t>Ш</w:t>
            </w:r>
            <w:r>
              <w:rPr>
                <w:rFonts w:eastAsia="Times New Roman" w:cs="Arial" w:ascii="Arial" w:hAnsi="Arial"/>
                <w:spacing w:val="1"/>
                <w:sz w:val="24"/>
                <w:szCs w:val="24"/>
              </w:rPr>
              <w:t>ир</w:t>
            </w:r>
            <w:r>
              <w:rPr>
                <w:rFonts w:eastAsia="Times New Roman" w:cs="Arial" w:ascii="Arial" w:hAnsi="Arial"/>
                <w:spacing w:val="-1"/>
                <w:sz w:val="24"/>
                <w:szCs w:val="24"/>
              </w:rPr>
              <w:t>и</w:t>
            </w:r>
            <w:r>
              <w:rPr>
                <w:rFonts w:eastAsia="Times New Roman" w:cs="Arial" w:ascii="Arial" w:hAnsi="Arial"/>
                <w:spacing w:val="1"/>
                <w:sz w:val="24"/>
                <w:szCs w:val="24"/>
              </w:rPr>
              <w:t>н</w:t>
            </w:r>
            <w:r>
              <w:rPr>
                <w:rFonts w:eastAsia="Times New Roman" w:cs="Arial" w:ascii="Arial" w:hAnsi="Arial"/>
                <w:sz w:val="24"/>
                <w:szCs w:val="24"/>
              </w:rPr>
              <w:t>а</w:t>
            </w:r>
            <w:r>
              <w:rPr>
                <w:rFonts w:eastAsia="Times New Roman" w:cs="Arial" w:ascii="Arial" w:hAnsi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eastAsia="Times New Roman" w:cs="Arial" w:ascii="Arial" w:hAnsi="Arial"/>
                <w:sz w:val="24"/>
                <w:szCs w:val="24"/>
              </w:rPr>
              <w:t>в к</w:t>
            </w:r>
            <w:r>
              <w:rPr>
                <w:rFonts w:eastAsia="Times New Roman" w:cs="Arial" w:ascii="Arial" w:hAnsi="Arial"/>
                <w:spacing w:val="1"/>
                <w:sz w:val="24"/>
                <w:szCs w:val="24"/>
              </w:rPr>
              <w:t>р</w:t>
            </w:r>
            <w:r>
              <w:rPr>
                <w:rFonts w:eastAsia="Times New Roman" w:cs="Arial" w:ascii="Arial" w:hAnsi="Arial"/>
                <w:sz w:val="24"/>
                <w:szCs w:val="24"/>
              </w:rPr>
              <w:t>а</w:t>
            </w:r>
            <w:r>
              <w:rPr>
                <w:rFonts w:eastAsia="Times New Roman" w:cs="Arial" w:ascii="Arial" w:hAnsi="Arial"/>
                <w:spacing w:val="-2"/>
                <w:sz w:val="24"/>
                <w:szCs w:val="24"/>
              </w:rPr>
              <w:t>с</w:t>
            </w:r>
            <w:r>
              <w:rPr>
                <w:rFonts w:eastAsia="Times New Roman" w:cs="Arial" w:ascii="Arial" w:hAnsi="Arial"/>
                <w:spacing w:val="-1"/>
                <w:sz w:val="24"/>
                <w:szCs w:val="24"/>
              </w:rPr>
              <w:t>н</w:t>
            </w:r>
            <w:r>
              <w:rPr>
                <w:rFonts w:eastAsia="Times New Roman" w:cs="Arial" w:ascii="Arial" w:hAnsi="Arial"/>
                <w:spacing w:val="1"/>
                <w:sz w:val="24"/>
                <w:szCs w:val="24"/>
              </w:rPr>
              <w:t>ы</w:t>
            </w:r>
            <w:r>
              <w:rPr>
                <w:rFonts w:eastAsia="Times New Roman" w:cs="Arial" w:ascii="Arial" w:hAnsi="Arial"/>
                <w:sz w:val="24"/>
                <w:szCs w:val="24"/>
              </w:rPr>
              <w:t>х</w:t>
            </w:r>
            <w:r>
              <w:rPr>
                <w:rFonts w:eastAsia="Times New Roman" w:cs="Arial" w:ascii="Arial" w:hAnsi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eastAsia="Times New Roman" w:cs="Arial" w:ascii="Arial" w:hAnsi="Arial"/>
                <w:spacing w:val="-1"/>
                <w:sz w:val="24"/>
                <w:szCs w:val="24"/>
              </w:rPr>
              <w:t>лин</w:t>
            </w:r>
            <w:r>
              <w:rPr>
                <w:rFonts w:eastAsia="Times New Roman" w:cs="Arial" w:ascii="Arial" w:hAnsi="Arial"/>
                <w:spacing w:val="1"/>
                <w:sz w:val="24"/>
                <w:szCs w:val="24"/>
              </w:rPr>
              <w:t>и</w:t>
            </w:r>
            <w:r>
              <w:rPr>
                <w:rFonts w:eastAsia="Times New Roman" w:cs="Arial" w:ascii="Arial" w:hAnsi="Arial"/>
                <w:spacing w:val="-2"/>
                <w:sz w:val="24"/>
                <w:szCs w:val="24"/>
              </w:rPr>
              <w:t>я</w:t>
            </w:r>
            <w:r>
              <w:rPr>
                <w:rFonts w:eastAsia="Times New Roman" w:cs="Arial" w:ascii="Arial" w:hAnsi="Arial"/>
                <w:spacing w:val="1"/>
                <w:sz w:val="24"/>
                <w:szCs w:val="24"/>
              </w:rPr>
              <w:t>х</w:t>
            </w:r>
            <w:r>
              <w:rPr>
                <w:rFonts w:eastAsia="Times New Roman" w:cs="Arial" w:ascii="Arial" w:hAnsi="Arial"/>
                <w:sz w:val="24"/>
                <w:szCs w:val="24"/>
              </w:rPr>
              <w:t>, м</w:t>
            </w:r>
          </w:p>
        </w:tc>
        <w:tc>
          <w:tcPr>
            <w:tcW w:w="202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-15" w:type="dxa"/>
            </w:tcMar>
            <w:vAlign w:val="center"/>
          </w:tcPr>
          <w:p>
            <w:pPr>
              <w:pStyle w:val="Normal"/>
              <w:spacing w:lineRule="auto" w:line="240" w:before="0" w:after="0"/>
              <w:ind w:right="-23" w:hanging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Times New Roman" w:cs="Arial" w:ascii="Arial" w:hAnsi="Arial"/>
                <w:sz w:val="24"/>
                <w:szCs w:val="24"/>
              </w:rPr>
              <w:t>Ш</w:t>
            </w:r>
            <w:r>
              <w:rPr>
                <w:rFonts w:eastAsia="Times New Roman" w:cs="Arial" w:ascii="Arial" w:hAnsi="Arial"/>
                <w:spacing w:val="-2"/>
                <w:sz w:val="24"/>
                <w:szCs w:val="24"/>
              </w:rPr>
              <w:t>и</w:t>
            </w:r>
            <w:r>
              <w:rPr>
                <w:rFonts w:eastAsia="Times New Roman" w:cs="Arial" w:ascii="Arial" w:hAnsi="Arial"/>
                <w:spacing w:val="1"/>
                <w:sz w:val="24"/>
                <w:szCs w:val="24"/>
              </w:rPr>
              <w:t>р</w:t>
            </w:r>
            <w:r>
              <w:rPr>
                <w:rFonts w:eastAsia="Times New Roman" w:cs="Arial" w:ascii="Arial" w:hAnsi="Arial"/>
                <w:spacing w:val="-1"/>
                <w:sz w:val="24"/>
                <w:szCs w:val="24"/>
              </w:rPr>
              <w:t>и</w:t>
            </w:r>
            <w:r>
              <w:rPr>
                <w:rFonts w:eastAsia="Times New Roman" w:cs="Arial" w:ascii="Arial" w:hAnsi="Arial"/>
                <w:spacing w:val="1"/>
                <w:sz w:val="24"/>
                <w:szCs w:val="24"/>
              </w:rPr>
              <w:t>н</w:t>
            </w:r>
            <w:r>
              <w:rPr>
                <w:rFonts w:eastAsia="Times New Roman" w:cs="Arial" w:ascii="Arial" w:hAnsi="Arial"/>
                <w:sz w:val="24"/>
                <w:szCs w:val="24"/>
              </w:rPr>
              <w:t xml:space="preserve">а </w:t>
            </w:r>
            <w:r>
              <w:rPr>
                <w:rFonts w:eastAsia="Times New Roman" w:cs="Arial" w:ascii="Arial" w:hAnsi="Arial"/>
                <w:spacing w:val="1"/>
                <w:sz w:val="24"/>
                <w:szCs w:val="24"/>
              </w:rPr>
              <w:t>д</w:t>
            </w:r>
            <w:r>
              <w:rPr>
                <w:rFonts w:eastAsia="Times New Roman" w:cs="Arial" w:ascii="Arial" w:hAnsi="Arial"/>
                <w:spacing w:val="-1"/>
                <w:sz w:val="24"/>
                <w:szCs w:val="24"/>
              </w:rPr>
              <w:t>ор</w:t>
            </w:r>
            <w:r>
              <w:rPr>
                <w:rFonts w:eastAsia="Times New Roman" w:cs="Arial" w:ascii="Arial" w:hAnsi="Arial"/>
                <w:spacing w:val="1"/>
                <w:sz w:val="24"/>
                <w:szCs w:val="24"/>
              </w:rPr>
              <w:t>о</w:t>
            </w:r>
            <w:r>
              <w:rPr>
                <w:rFonts w:eastAsia="Times New Roman" w:cs="Arial" w:ascii="Arial" w:hAnsi="Arial"/>
                <w:spacing w:val="-2"/>
                <w:sz w:val="24"/>
                <w:szCs w:val="24"/>
              </w:rPr>
              <w:t>ж</w:t>
            </w:r>
            <w:r>
              <w:rPr>
                <w:rFonts w:eastAsia="Times New Roman" w:cs="Arial" w:ascii="Arial" w:hAnsi="Arial"/>
                <w:spacing w:val="1"/>
                <w:sz w:val="24"/>
                <w:szCs w:val="24"/>
              </w:rPr>
              <w:t>но</w:t>
            </w:r>
            <w:r>
              <w:rPr>
                <w:rFonts w:eastAsia="Times New Roman" w:cs="Arial" w:ascii="Arial" w:hAnsi="Arial"/>
                <w:spacing w:val="-2"/>
                <w:sz w:val="24"/>
                <w:szCs w:val="24"/>
              </w:rPr>
              <w:t>г</w:t>
            </w:r>
            <w:r>
              <w:rPr>
                <w:rFonts w:eastAsia="Times New Roman" w:cs="Arial" w:ascii="Arial" w:hAnsi="Arial"/>
                <w:sz w:val="24"/>
                <w:szCs w:val="24"/>
              </w:rPr>
              <w:t xml:space="preserve">о </w:t>
            </w:r>
            <w:r>
              <w:rPr>
                <w:rFonts w:eastAsia="Times New Roman" w:cs="Arial" w:ascii="Arial" w:hAnsi="Arial"/>
                <w:spacing w:val="1"/>
                <w:sz w:val="24"/>
                <w:szCs w:val="24"/>
              </w:rPr>
              <w:t>по</w:t>
            </w:r>
            <w:r>
              <w:rPr>
                <w:rFonts w:eastAsia="Times New Roman" w:cs="Arial" w:ascii="Arial" w:hAnsi="Arial"/>
                <w:spacing w:val="-3"/>
                <w:sz w:val="24"/>
                <w:szCs w:val="24"/>
              </w:rPr>
              <w:t>л</w:t>
            </w:r>
            <w:r>
              <w:rPr>
                <w:rFonts w:eastAsia="Times New Roman" w:cs="Arial" w:ascii="Arial" w:hAnsi="Arial"/>
                <w:spacing w:val="1"/>
                <w:sz w:val="24"/>
                <w:szCs w:val="24"/>
              </w:rPr>
              <w:t>о</w:t>
            </w:r>
            <w:r>
              <w:rPr>
                <w:rFonts w:eastAsia="Times New Roman" w:cs="Arial" w:ascii="Arial" w:hAnsi="Arial"/>
                <w:sz w:val="24"/>
                <w:szCs w:val="24"/>
              </w:rPr>
              <w:t>тна, м</w:t>
            </w:r>
          </w:p>
        </w:tc>
        <w:tc>
          <w:tcPr>
            <w:tcW w:w="2707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-15" w:type="dxa"/>
            </w:tcMar>
            <w:vAlign w:val="center"/>
          </w:tcPr>
          <w:p>
            <w:pPr>
              <w:pStyle w:val="Normal"/>
              <w:spacing w:lineRule="auto" w:line="240" w:before="0" w:after="0"/>
              <w:ind w:left="23" w:right="180" w:hanging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Times New Roman" w:cs="Arial" w:ascii="Arial" w:hAnsi="Arial"/>
                <w:spacing w:val="-1"/>
                <w:sz w:val="24"/>
                <w:szCs w:val="24"/>
              </w:rPr>
              <w:t>П</w:t>
            </w:r>
            <w:r>
              <w:rPr>
                <w:rFonts w:eastAsia="Times New Roman" w:cs="Arial" w:ascii="Arial" w:hAnsi="Arial"/>
                <w:spacing w:val="1"/>
                <w:sz w:val="24"/>
                <w:szCs w:val="24"/>
              </w:rPr>
              <w:t>ро</w:t>
            </w:r>
            <w:r>
              <w:rPr>
                <w:rFonts w:eastAsia="Times New Roman" w:cs="Arial" w:ascii="Arial" w:hAnsi="Arial"/>
                <w:sz w:val="24"/>
                <w:szCs w:val="24"/>
              </w:rPr>
              <w:t>т</w:t>
            </w:r>
            <w:r>
              <w:rPr>
                <w:rFonts w:eastAsia="Times New Roman" w:cs="Arial" w:ascii="Arial" w:hAnsi="Arial"/>
                <w:spacing w:val="-2"/>
                <w:sz w:val="24"/>
                <w:szCs w:val="24"/>
              </w:rPr>
              <w:t>я</w:t>
            </w:r>
            <w:r>
              <w:rPr>
                <w:rFonts w:eastAsia="Times New Roman" w:cs="Arial" w:ascii="Arial" w:hAnsi="Arial"/>
                <w:sz w:val="24"/>
                <w:szCs w:val="24"/>
              </w:rPr>
              <w:t>ж</w:t>
            </w:r>
            <w:r>
              <w:rPr>
                <w:rFonts w:eastAsia="Times New Roman" w:cs="Arial" w:ascii="Arial" w:hAnsi="Arial"/>
                <w:spacing w:val="-2"/>
                <w:sz w:val="24"/>
                <w:szCs w:val="24"/>
              </w:rPr>
              <w:t>е</w:t>
            </w:r>
            <w:r>
              <w:rPr>
                <w:rFonts w:eastAsia="Times New Roman" w:cs="Arial" w:ascii="Arial" w:hAnsi="Arial"/>
                <w:spacing w:val="1"/>
                <w:sz w:val="24"/>
                <w:szCs w:val="24"/>
              </w:rPr>
              <w:t>н</w:t>
            </w:r>
            <w:r>
              <w:rPr>
                <w:rFonts w:eastAsia="Times New Roman" w:cs="Arial" w:ascii="Arial" w:hAnsi="Arial"/>
                <w:spacing w:val="-1"/>
                <w:sz w:val="24"/>
                <w:szCs w:val="24"/>
              </w:rPr>
              <w:t>н</w:t>
            </w:r>
            <w:r>
              <w:rPr>
                <w:rFonts w:eastAsia="Times New Roman" w:cs="Arial" w:ascii="Arial" w:hAnsi="Arial"/>
                <w:spacing w:val="1"/>
                <w:sz w:val="24"/>
                <w:szCs w:val="24"/>
              </w:rPr>
              <w:t>о</w:t>
            </w:r>
            <w:r>
              <w:rPr>
                <w:rFonts w:eastAsia="Times New Roman" w:cs="Arial" w:ascii="Arial" w:hAnsi="Arial"/>
                <w:sz w:val="24"/>
                <w:szCs w:val="24"/>
              </w:rPr>
              <w:t>сть</w:t>
            </w:r>
            <w:r>
              <w:rPr>
                <w:rFonts w:eastAsia="Times New Roman" w:cs="Arial" w:ascii="Arial" w:hAnsi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eastAsia="Times New Roman" w:cs="Arial" w:ascii="Arial" w:hAnsi="Arial"/>
                <w:spacing w:val="-2"/>
                <w:sz w:val="24"/>
                <w:szCs w:val="24"/>
              </w:rPr>
              <w:t>п</w:t>
            </w:r>
            <w:r>
              <w:rPr>
                <w:rFonts w:eastAsia="Times New Roman" w:cs="Arial" w:ascii="Arial" w:hAnsi="Arial"/>
                <w:sz w:val="24"/>
                <w:szCs w:val="24"/>
              </w:rPr>
              <w:t>о те</w:t>
            </w:r>
            <w:r>
              <w:rPr>
                <w:rFonts w:eastAsia="Times New Roman" w:cs="Arial" w:ascii="Arial" w:hAnsi="Arial"/>
                <w:spacing w:val="-1"/>
                <w:sz w:val="24"/>
                <w:szCs w:val="24"/>
              </w:rPr>
              <w:t>р</w:t>
            </w:r>
            <w:r>
              <w:rPr>
                <w:rFonts w:eastAsia="Times New Roman" w:cs="Arial" w:ascii="Arial" w:hAnsi="Arial"/>
                <w:spacing w:val="1"/>
                <w:sz w:val="24"/>
                <w:szCs w:val="24"/>
              </w:rPr>
              <w:t>ри</w:t>
            </w:r>
            <w:r>
              <w:rPr>
                <w:rFonts w:eastAsia="Times New Roman" w:cs="Arial" w:ascii="Arial" w:hAnsi="Arial"/>
                <w:spacing w:val="-3"/>
                <w:sz w:val="24"/>
                <w:szCs w:val="24"/>
              </w:rPr>
              <w:t>т</w:t>
            </w:r>
            <w:r>
              <w:rPr>
                <w:rFonts w:eastAsia="Times New Roman" w:cs="Arial" w:ascii="Arial" w:hAnsi="Arial"/>
                <w:spacing w:val="1"/>
                <w:sz w:val="24"/>
                <w:szCs w:val="24"/>
              </w:rPr>
              <w:t>о</w:t>
            </w:r>
            <w:r>
              <w:rPr>
                <w:rFonts w:eastAsia="Times New Roman" w:cs="Arial" w:ascii="Arial" w:hAnsi="Arial"/>
                <w:spacing w:val="-1"/>
                <w:sz w:val="24"/>
                <w:szCs w:val="24"/>
              </w:rPr>
              <w:t>ри</w:t>
            </w:r>
            <w:r>
              <w:rPr>
                <w:rFonts w:eastAsia="Times New Roman" w:cs="Arial" w:ascii="Arial" w:hAnsi="Arial"/>
                <w:sz w:val="24"/>
                <w:szCs w:val="24"/>
              </w:rPr>
              <w:t xml:space="preserve">и </w:t>
            </w:r>
            <w:r>
              <w:rPr>
                <w:rFonts w:eastAsia="Times New Roman" w:cs="Arial" w:ascii="Arial" w:hAnsi="Arial"/>
                <w:spacing w:val="1"/>
                <w:sz w:val="24"/>
                <w:szCs w:val="24"/>
              </w:rPr>
              <w:t>п</w:t>
            </w:r>
            <w:r>
              <w:rPr>
                <w:rFonts w:eastAsia="Times New Roman" w:cs="Arial" w:ascii="Arial" w:hAnsi="Arial"/>
                <w:spacing w:val="-1"/>
                <w:sz w:val="24"/>
                <w:szCs w:val="24"/>
              </w:rPr>
              <w:t>р</w:t>
            </w:r>
            <w:r>
              <w:rPr>
                <w:rFonts w:eastAsia="Times New Roman" w:cs="Arial" w:ascii="Arial" w:hAnsi="Arial"/>
                <w:spacing w:val="1"/>
                <w:sz w:val="24"/>
                <w:szCs w:val="24"/>
              </w:rPr>
              <w:t>о</w:t>
            </w:r>
            <w:r>
              <w:rPr>
                <w:rFonts w:eastAsia="Times New Roman" w:cs="Arial" w:ascii="Arial" w:hAnsi="Arial"/>
                <w:sz w:val="24"/>
                <w:szCs w:val="24"/>
              </w:rPr>
              <w:t>ек</w:t>
            </w:r>
            <w:r>
              <w:rPr>
                <w:rFonts w:eastAsia="Times New Roman" w:cs="Arial" w:ascii="Arial" w:hAnsi="Arial"/>
                <w:spacing w:val="-2"/>
                <w:sz w:val="24"/>
                <w:szCs w:val="24"/>
              </w:rPr>
              <w:t>т</w:t>
            </w:r>
            <w:r>
              <w:rPr>
                <w:rFonts w:eastAsia="Times New Roman" w:cs="Arial" w:ascii="Arial" w:hAnsi="Arial"/>
                <w:spacing w:val="-1"/>
                <w:sz w:val="24"/>
                <w:szCs w:val="24"/>
              </w:rPr>
              <w:t>и</w:t>
            </w:r>
            <w:r>
              <w:rPr>
                <w:rFonts w:eastAsia="Times New Roman" w:cs="Arial" w:ascii="Arial" w:hAnsi="Arial"/>
                <w:spacing w:val="1"/>
                <w:sz w:val="24"/>
                <w:szCs w:val="24"/>
              </w:rPr>
              <w:t>ро</w:t>
            </w:r>
            <w:r>
              <w:rPr>
                <w:rFonts w:eastAsia="Times New Roman" w:cs="Arial" w:ascii="Arial" w:hAnsi="Arial"/>
                <w:sz w:val="24"/>
                <w:szCs w:val="24"/>
              </w:rPr>
              <w:t>в</w:t>
            </w:r>
            <w:r>
              <w:rPr>
                <w:rFonts w:eastAsia="Times New Roman" w:cs="Arial" w:ascii="Arial" w:hAnsi="Arial"/>
                <w:spacing w:val="-3"/>
                <w:sz w:val="24"/>
                <w:szCs w:val="24"/>
              </w:rPr>
              <w:t>а</w:t>
            </w:r>
            <w:r>
              <w:rPr>
                <w:rFonts w:eastAsia="Times New Roman" w:cs="Arial" w:ascii="Arial" w:hAnsi="Arial"/>
                <w:spacing w:val="-1"/>
                <w:sz w:val="24"/>
                <w:szCs w:val="24"/>
              </w:rPr>
              <w:t>н</w:t>
            </w:r>
            <w:r>
              <w:rPr>
                <w:rFonts w:eastAsia="Times New Roman" w:cs="Arial" w:ascii="Arial" w:hAnsi="Arial"/>
                <w:spacing w:val="1"/>
                <w:sz w:val="24"/>
                <w:szCs w:val="24"/>
              </w:rPr>
              <w:t>и</w:t>
            </w:r>
            <w:r>
              <w:rPr>
                <w:rFonts w:eastAsia="Times New Roman" w:cs="Arial" w:ascii="Arial" w:hAnsi="Arial"/>
                <w:sz w:val="24"/>
                <w:szCs w:val="24"/>
              </w:rPr>
              <w:t>я, км</w:t>
            </w:r>
          </w:p>
        </w:tc>
      </w:tr>
      <w:tr>
        <w:trPr>
          <w:trHeight w:val="975" w:hRule="exact"/>
        </w:trPr>
        <w:tc>
          <w:tcPr>
            <w:tcW w:w="251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-1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Times New Roman" w:cs="Arial" w:ascii="Arial" w:hAnsi="Arial"/>
                <w:spacing w:val="-1"/>
                <w:sz w:val="24"/>
                <w:szCs w:val="24"/>
              </w:rPr>
              <w:t>ул</w:t>
            </w:r>
            <w:r>
              <w:rPr>
                <w:rFonts w:eastAsia="Times New Roman" w:cs="Arial" w:ascii="Arial" w:hAnsi="Arial"/>
                <w:sz w:val="24"/>
                <w:szCs w:val="24"/>
              </w:rPr>
              <w:t>.</w:t>
            </w:r>
            <w:r>
              <w:rPr>
                <w:rFonts w:eastAsia="Times New Roman" w:cs="Arial" w:ascii="Arial" w:hAnsi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eastAsia="Times New Roman" w:cs="Arial" w:ascii="Arial" w:hAnsi="Arial"/>
                <w:sz w:val="24"/>
                <w:szCs w:val="24"/>
              </w:rPr>
              <w:t>Са</w:t>
            </w:r>
            <w:r>
              <w:rPr>
                <w:rFonts w:eastAsia="Times New Roman" w:cs="Arial" w:ascii="Arial" w:hAnsi="Arial"/>
                <w:spacing w:val="2"/>
                <w:sz w:val="24"/>
                <w:szCs w:val="24"/>
              </w:rPr>
              <w:t>в</w:t>
            </w:r>
            <w:r>
              <w:rPr>
                <w:rFonts w:eastAsia="Times New Roman" w:cs="Arial" w:ascii="Arial" w:hAnsi="Arial"/>
                <w:spacing w:val="-4"/>
                <w:sz w:val="24"/>
                <w:szCs w:val="24"/>
              </w:rPr>
              <w:t>у</w:t>
            </w:r>
            <w:r>
              <w:rPr>
                <w:rFonts w:eastAsia="Times New Roman" w:cs="Arial" w:ascii="Arial" w:hAnsi="Arial"/>
                <w:sz w:val="24"/>
                <w:szCs w:val="24"/>
              </w:rPr>
              <w:t>шк</w:t>
            </w:r>
            <w:r>
              <w:rPr>
                <w:rFonts w:eastAsia="Times New Roman" w:cs="Arial" w:ascii="Arial" w:hAnsi="Arial"/>
                <w:spacing w:val="1"/>
                <w:sz w:val="24"/>
                <w:szCs w:val="24"/>
              </w:rPr>
              <w:t>ин</w:t>
            </w:r>
            <w:r>
              <w:rPr>
                <w:rFonts w:eastAsia="Times New Roman" w:cs="Arial" w:ascii="Arial" w:hAnsi="Arial"/>
                <w:sz w:val="24"/>
                <w:szCs w:val="24"/>
              </w:rPr>
              <w:t>а</w:t>
            </w:r>
          </w:p>
        </w:tc>
        <w:tc>
          <w:tcPr>
            <w:tcW w:w="24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-1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Times New Roman" w:cs="Arial" w:ascii="Arial" w:hAnsi="Arial"/>
                <w:spacing w:val="1"/>
                <w:sz w:val="24"/>
                <w:szCs w:val="24"/>
              </w:rPr>
              <w:t>50</w:t>
            </w:r>
            <w:r>
              <w:rPr>
                <w:rFonts w:eastAsia="Times New Roman" w:cs="Arial" w:ascii="Arial" w:hAnsi="Arial"/>
                <w:spacing w:val="-3"/>
                <w:sz w:val="24"/>
                <w:szCs w:val="24"/>
              </w:rPr>
              <w:t>,0</w:t>
            </w:r>
          </w:p>
        </w:tc>
        <w:tc>
          <w:tcPr>
            <w:tcW w:w="202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-15" w:type="dxa"/>
            </w:tcMar>
            <w:vAlign w:val="center"/>
          </w:tcPr>
          <w:p>
            <w:pPr>
              <w:pStyle w:val="Normal"/>
              <w:spacing w:lineRule="auto" w:line="240" w:before="0" w:after="0"/>
              <w:ind w:right="-23" w:hanging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Times New Roman" w:cs="Arial" w:ascii="Arial" w:hAnsi="Arial"/>
                <w:spacing w:val="1"/>
                <w:sz w:val="24"/>
                <w:szCs w:val="24"/>
              </w:rPr>
              <w:t>11</w:t>
            </w:r>
            <w:r>
              <w:rPr>
                <w:rFonts w:eastAsia="Times New Roman" w:cs="Arial" w:ascii="Arial" w:hAnsi="Arial"/>
                <w:spacing w:val="-3"/>
                <w:sz w:val="24"/>
                <w:szCs w:val="24"/>
              </w:rPr>
              <w:t>,</w:t>
            </w:r>
            <w:r>
              <w:rPr>
                <w:rFonts w:eastAsia="Times New Roman" w:cs="Arial" w:ascii="Arial" w:hAnsi="Arial"/>
                <w:spacing w:val="1"/>
                <w:sz w:val="24"/>
                <w:szCs w:val="24"/>
              </w:rPr>
              <w:t>5</w:t>
            </w:r>
            <w:r>
              <w:rPr>
                <w:rFonts w:eastAsia="Times New Roman" w:cs="Arial" w:ascii="Arial" w:hAnsi="Arial"/>
                <w:spacing w:val="-1"/>
                <w:sz w:val="24"/>
                <w:szCs w:val="24"/>
              </w:rPr>
              <w:t>х</w:t>
            </w:r>
            <w:r>
              <w:rPr>
                <w:rFonts w:eastAsia="Times New Roman" w:cs="Arial" w:ascii="Arial" w:hAnsi="Arial"/>
                <w:sz w:val="24"/>
                <w:szCs w:val="24"/>
              </w:rPr>
              <w:t>2</w:t>
            </w:r>
          </w:p>
        </w:tc>
        <w:tc>
          <w:tcPr>
            <w:tcW w:w="2707" w:type="dxa"/>
            <w:tcBorders>
              <w:top w:val="single" w:sz="12" w:space="0" w:color="00000A"/>
              <w:left w:val="single" w:sz="12" w:space="0" w:color="00000A"/>
              <w:bottom w:val="single" w:sz="4" w:space="0" w:color="000001"/>
              <w:right w:val="single" w:sz="12" w:space="0" w:color="00000A"/>
              <w:insideH w:val="single" w:sz="4" w:space="0" w:color="000001"/>
              <w:insideV w:val="single" w:sz="12" w:space="0" w:color="00000A"/>
            </w:tcBorders>
            <w:shd w:fill="auto" w:val="clear"/>
            <w:tcMar>
              <w:left w:w="-15" w:type="dxa"/>
            </w:tcMar>
            <w:vAlign w:val="center"/>
          </w:tcPr>
          <w:p>
            <w:pPr>
              <w:pStyle w:val="Normal"/>
              <w:spacing w:lineRule="auto" w:line="240" w:before="0" w:after="0"/>
              <w:ind w:left="23" w:right="180" w:hanging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Times New Roman" w:cs="Arial" w:ascii="Arial" w:hAnsi="Arial"/>
                <w:spacing w:val="1"/>
                <w:sz w:val="24"/>
                <w:szCs w:val="24"/>
              </w:rPr>
              <w:t>0</w:t>
            </w:r>
            <w:r>
              <w:rPr>
                <w:rFonts w:eastAsia="Times New Roman" w:cs="Arial" w:ascii="Arial" w:hAnsi="Arial"/>
                <w:spacing w:val="-1"/>
                <w:sz w:val="24"/>
                <w:szCs w:val="24"/>
              </w:rPr>
              <w:t>,25</w:t>
            </w:r>
          </w:p>
        </w:tc>
      </w:tr>
      <w:tr>
        <w:trPr>
          <w:trHeight w:val="655" w:hRule="exact"/>
        </w:trPr>
        <w:tc>
          <w:tcPr>
            <w:tcW w:w="9663" w:type="dxa"/>
            <w:gridSpan w:val="4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-15" w:type="dxa"/>
            </w:tcMar>
            <w:vAlign w:val="center"/>
          </w:tcPr>
          <w:p>
            <w:pPr>
              <w:pStyle w:val="Normal"/>
              <w:spacing w:lineRule="auto" w:line="240" w:before="0" w:after="0"/>
              <w:ind w:left="23" w:right="180" w:hanging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Times New Roman" w:cs="Arial" w:ascii="Arial" w:hAnsi="Arial"/>
                <w:b/>
                <w:spacing w:val="-1"/>
                <w:sz w:val="24"/>
                <w:szCs w:val="24"/>
              </w:rPr>
              <w:t>М</w:t>
            </w:r>
            <w:r>
              <w:rPr>
                <w:rFonts w:eastAsia="Times New Roman" w:cs="Arial" w:ascii="Arial" w:hAnsi="Arial"/>
                <w:b/>
                <w:spacing w:val="1"/>
                <w:sz w:val="24"/>
                <w:szCs w:val="24"/>
              </w:rPr>
              <w:t>а</w:t>
            </w:r>
            <w:r>
              <w:rPr>
                <w:rFonts w:eastAsia="Times New Roman" w:cs="Arial" w:ascii="Arial" w:hAnsi="Arial"/>
                <w:b/>
                <w:sz w:val="24"/>
                <w:szCs w:val="24"/>
              </w:rPr>
              <w:t>г</w:t>
            </w:r>
            <w:r>
              <w:rPr>
                <w:rFonts w:eastAsia="Times New Roman" w:cs="Arial" w:ascii="Arial" w:hAnsi="Arial"/>
                <w:b/>
                <w:spacing w:val="-1"/>
                <w:sz w:val="24"/>
                <w:szCs w:val="24"/>
              </w:rPr>
              <w:t>и</w:t>
            </w:r>
            <w:r>
              <w:rPr>
                <w:rFonts w:eastAsia="Times New Roman" w:cs="Arial" w:ascii="Arial" w:hAnsi="Arial"/>
                <w:b/>
                <w:sz w:val="24"/>
                <w:szCs w:val="24"/>
              </w:rPr>
              <w:t>с</w:t>
            </w:r>
            <w:r>
              <w:rPr>
                <w:rFonts w:eastAsia="Times New Roman" w:cs="Arial" w:ascii="Arial" w:hAnsi="Arial"/>
                <w:b/>
                <w:spacing w:val="1"/>
                <w:sz w:val="24"/>
                <w:szCs w:val="24"/>
              </w:rPr>
              <w:t>т</w:t>
            </w:r>
            <w:r>
              <w:rPr>
                <w:rFonts w:eastAsia="Times New Roman" w:cs="Arial" w:ascii="Arial" w:hAnsi="Arial"/>
                <w:b/>
                <w:spacing w:val="-3"/>
                <w:sz w:val="24"/>
                <w:szCs w:val="24"/>
              </w:rPr>
              <w:t>р</w:t>
            </w:r>
            <w:r>
              <w:rPr>
                <w:rFonts w:eastAsia="Times New Roman" w:cs="Arial" w:ascii="Arial" w:hAnsi="Arial"/>
                <w:b/>
                <w:spacing w:val="-1"/>
                <w:sz w:val="24"/>
                <w:szCs w:val="24"/>
              </w:rPr>
              <w:t>а</w:t>
            </w:r>
            <w:r>
              <w:rPr>
                <w:rFonts w:eastAsia="Times New Roman" w:cs="Arial" w:ascii="Arial" w:hAnsi="Arial"/>
                <w:b/>
                <w:spacing w:val="1"/>
                <w:sz w:val="24"/>
                <w:szCs w:val="24"/>
              </w:rPr>
              <w:t>л</w:t>
            </w:r>
            <w:r>
              <w:rPr>
                <w:rFonts w:eastAsia="Times New Roman" w:cs="Arial" w:ascii="Arial" w:hAnsi="Arial"/>
                <w:b/>
                <w:sz w:val="24"/>
                <w:szCs w:val="24"/>
              </w:rPr>
              <w:t>ьн</w:t>
            </w:r>
            <w:r>
              <w:rPr>
                <w:rFonts w:eastAsia="Times New Roman" w:cs="Arial" w:ascii="Arial" w:hAnsi="Arial"/>
                <w:b/>
                <w:spacing w:val="-2"/>
                <w:sz w:val="24"/>
                <w:szCs w:val="24"/>
              </w:rPr>
              <w:t>ы</w:t>
            </w:r>
            <w:r>
              <w:rPr>
                <w:rFonts w:eastAsia="Times New Roman" w:cs="Arial" w:ascii="Arial" w:hAnsi="Arial"/>
                <w:b/>
                <w:sz w:val="24"/>
                <w:szCs w:val="24"/>
              </w:rPr>
              <w:t xml:space="preserve">е </w:t>
            </w:r>
            <w:r>
              <w:rPr>
                <w:rFonts w:eastAsia="Times New Roman" w:cs="Arial" w:ascii="Arial" w:hAnsi="Arial"/>
                <w:b/>
                <w:spacing w:val="-2"/>
                <w:sz w:val="24"/>
                <w:szCs w:val="24"/>
              </w:rPr>
              <w:t>у</w:t>
            </w:r>
            <w:r>
              <w:rPr>
                <w:rFonts w:eastAsia="Times New Roman" w:cs="Arial" w:ascii="Arial" w:hAnsi="Arial"/>
                <w:b/>
                <w:spacing w:val="-1"/>
                <w:sz w:val="24"/>
                <w:szCs w:val="24"/>
              </w:rPr>
              <w:t>лиц</w:t>
            </w:r>
            <w:r>
              <w:rPr>
                <w:rFonts w:eastAsia="Times New Roman" w:cs="Arial" w:ascii="Arial" w:hAnsi="Arial"/>
                <w:b/>
                <w:sz w:val="24"/>
                <w:szCs w:val="24"/>
              </w:rPr>
              <w:t>ы о</w:t>
            </w:r>
            <w:r>
              <w:rPr>
                <w:rFonts w:eastAsia="Times New Roman" w:cs="Arial" w:ascii="Arial" w:hAnsi="Arial"/>
                <w:b/>
                <w:spacing w:val="1"/>
                <w:sz w:val="24"/>
                <w:szCs w:val="24"/>
              </w:rPr>
              <w:t>б</w:t>
            </w:r>
            <w:r>
              <w:rPr>
                <w:rFonts w:eastAsia="Times New Roman" w:cs="Arial" w:ascii="Arial" w:hAnsi="Arial"/>
                <w:b/>
                <w:spacing w:val="-2"/>
                <w:sz w:val="24"/>
                <w:szCs w:val="24"/>
              </w:rPr>
              <w:t>щ</w:t>
            </w:r>
            <w:r>
              <w:rPr>
                <w:rFonts w:eastAsia="Times New Roman" w:cs="Arial" w:ascii="Arial" w:hAnsi="Arial"/>
                <w:b/>
                <w:sz w:val="24"/>
                <w:szCs w:val="24"/>
              </w:rPr>
              <w:t>ег</w:t>
            </w:r>
            <w:r>
              <w:rPr>
                <w:rFonts w:eastAsia="Times New Roman" w:cs="Arial" w:ascii="Arial" w:hAnsi="Arial"/>
                <w:b/>
                <w:spacing w:val="1"/>
                <w:sz w:val="24"/>
                <w:szCs w:val="24"/>
              </w:rPr>
              <w:t>о</w:t>
            </w:r>
            <w:r>
              <w:rPr>
                <w:rFonts w:eastAsia="Times New Roman" w:cs="Arial" w:ascii="Arial" w:hAnsi="Arial"/>
                <w:b/>
                <w:spacing w:val="-3"/>
                <w:sz w:val="24"/>
                <w:szCs w:val="24"/>
              </w:rPr>
              <w:t>р</w:t>
            </w:r>
            <w:r>
              <w:rPr>
                <w:rFonts w:eastAsia="Times New Roman" w:cs="Arial" w:ascii="Arial" w:hAnsi="Arial"/>
                <w:b/>
                <w:spacing w:val="1"/>
                <w:sz w:val="24"/>
                <w:szCs w:val="24"/>
              </w:rPr>
              <w:t>о</w:t>
            </w:r>
            <w:r>
              <w:rPr>
                <w:rFonts w:eastAsia="Times New Roman" w:cs="Arial" w:ascii="Arial" w:hAnsi="Arial"/>
                <w:b/>
                <w:sz w:val="24"/>
                <w:szCs w:val="24"/>
              </w:rPr>
              <w:t>дс</w:t>
            </w:r>
            <w:r>
              <w:rPr>
                <w:rFonts w:eastAsia="Times New Roman" w:cs="Arial" w:ascii="Arial" w:hAnsi="Arial"/>
                <w:b/>
                <w:spacing w:val="-1"/>
                <w:sz w:val="24"/>
                <w:szCs w:val="24"/>
              </w:rPr>
              <w:t>ко</w:t>
            </w:r>
            <w:r>
              <w:rPr>
                <w:rFonts w:eastAsia="Times New Roman" w:cs="Arial" w:ascii="Arial" w:hAnsi="Arial"/>
                <w:b/>
                <w:sz w:val="24"/>
                <w:szCs w:val="24"/>
              </w:rPr>
              <w:t>го</w:t>
            </w:r>
            <w:r>
              <w:rPr>
                <w:rFonts w:eastAsia="Times New Roman" w:cs="Arial" w:ascii="Arial" w:hAnsi="Arial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eastAsia="Times New Roman" w:cs="Arial" w:ascii="Arial" w:hAnsi="Arial"/>
                <w:b/>
                <w:sz w:val="24"/>
                <w:szCs w:val="24"/>
              </w:rPr>
              <w:t>з</w:t>
            </w:r>
            <w:r>
              <w:rPr>
                <w:rFonts w:eastAsia="Times New Roman" w:cs="Arial" w:ascii="Arial" w:hAnsi="Arial"/>
                <w:b/>
                <w:spacing w:val="-2"/>
                <w:sz w:val="24"/>
                <w:szCs w:val="24"/>
              </w:rPr>
              <w:t>н</w:t>
            </w:r>
            <w:r>
              <w:rPr>
                <w:rFonts w:eastAsia="Times New Roman" w:cs="Arial" w:ascii="Arial" w:hAnsi="Arial"/>
                <w:b/>
                <w:spacing w:val="1"/>
                <w:sz w:val="24"/>
                <w:szCs w:val="24"/>
              </w:rPr>
              <w:t>а</w:t>
            </w:r>
            <w:r>
              <w:rPr>
                <w:rFonts w:eastAsia="Times New Roman" w:cs="Arial" w:ascii="Arial" w:hAnsi="Arial"/>
                <w:b/>
                <w:sz w:val="24"/>
                <w:szCs w:val="24"/>
              </w:rPr>
              <w:t>чен</w:t>
            </w:r>
            <w:r>
              <w:rPr>
                <w:rFonts w:eastAsia="Times New Roman" w:cs="Arial" w:ascii="Arial" w:hAnsi="Arial"/>
                <w:b/>
                <w:spacing w:val="-2"/>
                <w:sz w:val="24"/>
                <w:szCs w:val="24"/>
              </w:rPr>
              <w:t>и</w:t>
            </w:r>
            <w:r>
              <w:rPr>
                <w:rFonts w:eastAsia="Times New Roman" w:cs="Arial" w:ascii="Arial" w:hAnsi="Arial"/>
                <w:b/>
                <w:sz w:val="24"/>
                <w:szCs w:val="24"/>
              </w:rPr>
              <w:t>я</w:t>
            </w:r>
            <w:r>
              <w:rPr>
                <w:rFonts w:eastAsia="Times New Roman" w:cs="Arial" w:ascii="Arial" w:hAnsi="Arial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eastAsia="Times New Roman" w:cs="Arial" w:ascii="Arial" w:hAnsi="Arial"/>
                <w:b/>
                <w:sz w:val="24"/>
                <w:szCs w:val="24"/>
              </w:rPr>
              <w:t>ре</w:t>
            </w:r>
            <w:r>
              <w:rPr>
                <w:rFonts w:eastAsia="Times New Roman" w:cs="Arial" w:ascii="Arial" w:hAnsi="Arial"/>
                <w:b/>
                <w:spacing w:val="-3"/>
                <w:sz w:val="24"/>
                <w:szCs w:val="24"/>
              </w:rPr>
              <w:t>г</w:t>
            </w:r>
            <w:r>
              <w:rPr>
                <w:rFonts w:eastAsia="Times New Roman" w:cs="Arial" w:ascii="Arial" w:hAnsi="Arial"/>
                <w:b/>
                <w:spacing w:val="1"/>
                <w:sz w:val="24"/>
                <w:szCs w:val="24"/>
              </w:rPr>
              <w:t>ул</w:t>
            </w:r>
            <w:r>
              <w:rPr>
                <w:rFonts w:eastAsia="Times New Roman" w:cs="Arial" w:ascii="Arial" w:hAnsi="Arial"/>
                <w:b/>
                <w:spacing w:val="-3"/>
                <w:sz w:val="24"/>
                <w:szCs w:val="24"/>
              </w:rPr>
              <w:t>и</w:t>
            </w:r>
            <w:r>
              <w:rPr>
                <w:rFonts w:eastAsia="Times New Roman" w:cs="Arial" w:ascii="Arial" w:hAnsi="Arial"/>
                <w:b/>
                <w:sz w:val="24"/>
                <w:szCs w:val="24"/>
              </w:rPr>
              <w:t>р</w:t>
            </w:r>
            <w:r>
              <w:rPr>
                <w:rFonts w:eastAsia="Times New Roman" w:cs="Arial" w:ascii="Arial" w:hAnsi="Arial"/>
                <w:b/>
                <w:spacing w:val="1"/>
                <w:sz w:val="24"/>
                <w:szCs w:val="24"/>
              </w:rPr>
              <w:t>у</w:t>
            </w:r>
            <w:r>
              <w:rPr>
                <w:rFonts w:eastAsia="Times New Roman" w:cs="Arial" w:ascii="Arial" w:hAnsi="Arial"/>
                <w:b/>
                <w:spacing w:val="-2"/>
                <w:sz w:val="24"/>
                <w:szCs w:val="24"/>
              </w:rPr>
              <w:t>е</w:t>
            </w:r>
            <w:r>
              <w:rPr>
                <w:rFonts w:eastAsia="Times New Roman" w:cs="Arial" w:ascii="Arial" w:hAnsi="Arial"/>
                <w:b/>
                <w:sz w:val="24"/>
                <w:szCs w:val="24"/>
              </w:rPr>
              <w:t>м</w:t>
            </w:r>
            <w:r>
              <w:rPr>
                <w:rFonts w:eastAsia="Times New Roman" w:cs="Arial" w:ascii="Arial" w:hAnsi="Arial"/>
                <w:b/>
                <w:spacing w:val="2"/>
                <w:sz w:val="24"/>
                <w:szCs w:val="24"/>
              </w:rPr>
              <w:t>о</w:t>
            </w:r>
            <w:r>
              <w:rPr>
                <w:rFonts w:eastAsia="Times New Roman" w:cs="Arial" w:ascii="Arial" w:hAnsi="Arial"/>
                <w:b/>
                <w:spacing w:val="-3"/>
                <w:sz w:val="24"/>
                <w:szCs w:val="24"/>
              </w:rPr>
              <w:t>г</w:t>
            </w:r>
            <w:r>
              <w:rPr>
                <w:rFonts w:eastAsia="Times New Roman" w:cs="Arial" w:ascii="Arial" w:hAnsi="Arial"/>
                <w:b/>
                <w:sz w:val="24"/>
                <w:szCs w:val="24"/>
              </w:rPr>
              <w:t>о</w:t>
            </w:r>
            <w:r>
              <w:rPr>
                <w:rFonts w:eastAsia="Times New Roman" w:cs="Arial" w:ascii="Arial" w:hAnsi="Arial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eastAsia="Times New Roman" w:cs="Arial" w:ascii="Arial" w:hAnsi="Arial"/>
                <w:b/>
                <w:spacing w:val="-1"/>
                <w:sz w:val="24"/>
                <w:szCs w:val="24"/>
              </w:rPr>
              <w:t>д</w:t>
            </w:r>
            <w:r>
              <w:rPr>
                <w:rFonts w:eastAsia="Times New Roman" w:cs="Arial" w:ascii="Arial" w:hAnsi="Arial"/>
                <w:b/>
                <w:sz w:val="24"/>
                <w:szCs w:val="24"/>
              </w:rPr>
              <w:t>в</w:t>
            </w:r>
            <w:r>
              <w:rPr>
                <w:rFonts w:eastAsia="Times New Roman" w:cs="Arial" w:ascii="Arial" w:hAnsi="Arial"/>
                <w:b/>
                <w:spacing w:val="-1"/>
                <w:sz w:val="24"/>
                <w:szCs w:val="24"/>
              </w:rPr>
              <w:t>и</w:t>
            </w:r>
            <w:r>
              <w:rPr>
                <w:rFonts w:eastAsia="Times New Roman" w:cs="Arial" w:ascii="Arial" w:hAnsi="Arial"/>
                <w:b/>
                <w:spacing w:val="-2"/>
                <w:sz w:val="24"/>
                <w:szCs w:val="24"/>
              </w:rPr>
              <w:t>ж</w:t>
            </w:r>
            <w:r>
              <w:rPr>
                <w:rFonts w:eastAsia="Times New Roman" w:cs="Arial" w:ascii="Arial" w:hAnsi="Arial"/>
                <w:b/>
                <w:sz w:val="24"/>
                <w:szCs w:val="24"/>
              </w:rPr>
              <w:t>ен</w:t>
            </w:r>
            <w:r>
              <w:rPr>
                <w:rFonts w:eastAsia="Times New Roman" w:cs="Arial" w:ascii="Arial" w:hAnsi="Arial"/>
                <w:b/>
                <w:spacing w:val="-2"/>
                <w:sz w:val="24"/>
                <w:szCs w:val="24"/>
              </w:rPr>
              <w:t>и</w:t>
            </w:r>
            <w:r>
              <w:rPr>
                <w:rFonts w:eastAsia="Times New Roman" w:cs="Arial" w:ascii="Arial" w:hAnsi="Arial"/>
                <w:b/>
                <w:sz w:val="24"/>
                <w:szCs w:val="24"/>
              </w:rPr>
              <w:t>я</w:t>
            </w:r>
          </w:p>
          <w:p>
            <w:pPr>
              <w:pStyle w:val="Normal"/>
              <w:spacing w:lineRule="auto" w:line="240" w:before="0" w:after="0"/>
              <w:ind w:left="23" w:right="180" w:hanging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Times New Roman" w:cs="Arial" w:ascii="Arial" w:hAnsi="Arial"/>
                <w:b/>
                <w:sz w:val="24"/>
                <w:szCs w:val="24"/>
              </w:rPr>
              <w:t>II</w:t>
            </w:r>
            <w:r>
              <w:rPr>
                <w:rFonts w:eastAsia="Times New Roman" w:cs="Arial" w:ascii="Arial" w:hAnsi="Arial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eastAsia="Times New Roman" w:cs="Arial" w:ascii="Arial" w:hAnsi="Arial"/>
                <w:b/>
                <w:spacing w:val="-1"/>
                <w:sz w:val="24"/>
                <w:szCs w:val="24"/>
              </w:rPr>
              <w:t>кл</w:t>
            </w:r>
            <w:r>
              <w:rPr>
                <w:rFonts w:eastAsia="Times New Roman" w:cs="Arial" w:ascii="Arial" w:hAnsi="Arial"/>
                <w:b/>
                <w:spacing w:val="1"/>
                <w:sz w:val="24"/>
                <w:szCs w:val="24"/>
              </w:rPr>
              <w:t>а</w:t>
            </w:r>
            <w:r>
              <w:rPr>
                <w:rFonts w:eastAsia="Times New Roman" w:cs="Arial" w:ascii="Arial" w:hAnsi="Arial"/>
                <w:b/>
                <w:sz w:val="24"/>
                <w:szCs w:val="24"/>
              </w:rPr>
              <w:t>с</w:t>
            </w:r>
            <w:r>
              <w:rPr>
                <w:rFonts w:eastAsia="Times New Roman" w:cs="Arial" w:ascii="Arial" w:hAnsi="Arial"/>
                <w:b/>
                <w:spacing w:val="-2"/>
                <w:sz w:val="24"/>
                <w:szCs w:val="24"/>
              </w:rPr>
              <w:t>с</w:t>
            </w:r>
            <w:r>
              <w:rPr>
                <w:rFonts w:eastAsia="Times New Roman" w:cs="Arial" w:ascii="Arial" w:hAnsi="Arial"/>
                <w:b/>
                <w:sz w:val="24"/>
                <w:szCs w:val="24"/>
              </w:rPr>
              <w:t>а</w:t>
            </w:r>
          </w:p>
        </w:tc>
      </w:tr>
      <w:tr>
        <w:trPr>
          <w:trHeight w:val="974" w:hRule="exact"/>
        </w:trPr>
        <w:tc>
          <w:tcPr>
            <w:tcW w:w="251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-1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Times New Roman" w:cs="Arial" w:ascii="Arial" w:hAnsi="Arial"/>
                <w:sz w:val="24"/>
                <w:szCs w:val="24"/>
              </w:rPr>
              <w:t>Б</w:t>
            </w:r>
            <w:r>
              <w:rPr>
                <w:rFonts w:eastAsia="Times New Roman" w:cs="Arial" w:ascii="Arial" w:hAnsi="Arial"/>
                <w:spacing w:val="-2"/>
                <w:sz w:val="24"/>
                <w:szCs w:val="24"/>
              </w:rPr>
              <w:t>у</w:t>
            </w:r>
            <w:r>
              <w:rPr>
                <w:rFonts w:eastAsia="Times New Roman" w:cs="Arial" w:ascii="Arial" w:hAnsi="Arial"/>
                <w:spacing w:val="-1"/>
                <w:sz w:val="24"/>
                <w:szCs w:val="24"/>
              </w:rPr>
              <w:t>ль</w:t>
            </w:r>
            <w:r>
              <w:rPr>
                <w:rFonts w:eastAsia="Times New Roman" w:cs="Arial" w:ascii="Arial" w:hAnsi="Arial"/>
                <w:sz w:val="24"/>
                <w:szCs w:val="24"/>
              </w:rPr>
              <w:t xml:space="preserve">вар </w:t>
            </w:r>
            <w:r>
              <w:rPr>
                <w:rFonts w:eastAsia="Times New Roman" w:cs="Arial" w:ascii="Arial" w:hAnsi="Arial"/>
                <w:spacing w:val="-1"/>
                <w:sz w:val="24"/>
                <w:szCs w:val="24"/>
              </w:rPr>
              <w:t>П</w:t>
            </w:r>
            <w:r>
              <w:rPr>
                <w:rFonts w:eastAsia="Times New Roman" w:cs="Arial" w:ascii="Arial" w:hAnsi="Arial"/>
                <w:spacing w:val="1"/>
                <w:sz w:val="24"/>
                <w:szCs w:val="24"/>
              </w:rPr>
              <w:t>об</w:t>
            </w:r>
            <w:r>
              <w:rPr>
                <w:rFonts w:eastAsia="Times New Roman" w:cs="Arial" w:ascii="Arial" w:hAnsi="Arial"/>
                <w:spacing w:val="-2"/>
                <w:sz w:val="24"/>
                <w:szCs w:val="24"/>
              </w:rPr>
              <w:t>е</w:t>
            </w:r>
            <w:r>
              <w:rPr>
                <w:rFonts w:eastAsia="Times New Roman" w:cs="Arial" w:ascii="Arial" w:hAnsi="Arial"/>
                <w:spacing w:val="1"/>
                <w:sz w:val="24"/>
                <w:szCs w:val="24"/>
              </w:rPr>
              <w:t>д</w:t>
            </w:r>
            <w:r>
              <w:rPr>
                <w:rFonts w:eastAsia="Times New Roman" w:cs="Arial" w:ascii="Arial" w:hAnsi="Arial"/>
                <w:sz w:val="24"/>
                <w:szCs w:val="24"/>
              </w:rPr>
              <w:t>ы</w:t>
            </w:r>
          </w:p>
        </w:tc>
        <w:tc>
          <w:tcPr>
            <w:tcW w:w="241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-1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Times New Roman" w:cs="Arial" w:ascii="Arial" w:hAnsi="Arial"/>
                <w:spacing w:val="1"/>
                <w:sz w:val="24"/>
                <w:szCs w:val="24"/>
              </w:rPr>
              <w:t>45</w:t>
            </w:r>
            <w:r>
              <w:rPr>
                <w:rFonts w:eastAsia="Times New Roman" w:cs="Arial" w:ascii="Arial" w:hAnsi="Arial"/>
                <w:spacing w:val="-3"/>
                <w:sz w:val="24"/>
                <w:szCs w:val="24"/>
              </w:rPr>
              <w:t>,</w:t>
            </w:r>
            <w:r>
              <w:rPr>
                <w:rFonts w:eastAsia="Times New Roman" w:cs="Arial" w:ascii="Arial" w:hAnsi="Arial"/>
                <w:spacing w:val="2"/>
                <w:sz w:val="24"/>
                <w:szCs w:val="24"/>
              </w:rPr>
              <w:t>0</w:t>
            </w:r>
            <w:r>
              <w:rPr>
                <w:rFonts w:eastAsia="Times New Roman" w:cs="Arial" w:ascii="Arial" w:hAnsi="Arial"/>
                <w:spacing w:val="-2"/>
                <w:sz w:val="24"/>
                <w:szCs w:val="24"/>
              </w:rPr>
              <w:t>-</w:t>
            </w:r>
            <w:r>
              <w:rPr>
                <w:rFonts w:eastAsia="Times New Roman" w:cs="Arial" w:ascii="Arial" w:hAnsi="Arial"/>
                <w:spacing w:val="1"/>
                <w:sz w:val="24"/>
                <w:szCs w:val="24"/>
              </w:rPr>
              <w:t>72</w:t>
            </w:r>
            <w:r>
              <w:rPr>
                <w:rFonts w:eastAsia="Times New Roman" w:cs="Arial" w:ascii="Arial" w:hAnsi="Arial"/>
                <w:spacing w:val="-3"/>
                <w:sz w:val="24"/>
                <w:szCs w:val="24"/>
              </w:rPr>
              <w:t>,</w:t>
            </w:r>
            <w:r>
              <w:rPr>
                <w:rFonts w:eastAsia="Times New Roman" w:cs="Arial" w:ascii="Arial" w:hAnsi="Arial"/>
                <w:sz w:val="24"/>
                <w:szCs w:val="24"/>
              </w:rPr>
              <w:t>0</w:t>
            </w:r>
          </w:p>
        </w:tc>
        <w:tc>
          <w:tcPr>
            <w:tcW w:w="202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-15" w:type="dxa"/>
            </w:tcMar>
            <w:vAlign w:val="center"/>
          </w:tcPr>
          <w:p>
            <w:pPr>
              <w:pStyle w:val="Normal"/>
              <w:spacing w:lineRule="auto" w:line="240" w:before="0" w:after="0"/>
              <w:ind w:right="-23" w:hanging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Times New Roman" w:cs="Arial" w:ascii="Arial" w:hAnsi="Arial"/>
                <w:spacing w:val="1"/>
                <w:sz w:val="24"/>
                <w:szCs w:val="24"/>
              </w:rPr>
              <w:t>15</w:t>
            </w:r>
            <w:r>
              <w:rPr>
                <w:rFonts w:eastAsia="Times New Roman" w:cs="Arial" w:ascii="Arial" w:hAnsi="Arial"/>
                <w:spacing w:val="-3"/>
                <w:sz w:val="24"/>
                <w:szCs w:val="24"/>
              </w:rPr>
              <w:t>,0</w:t>
            </w:r>
          </w:p>
        </w:tc>
        <w:tc>
          <w:tcPr>
            <w:tcW w:w="2707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tcMar>
              <w:left w:w="-15" w:type="dxa"/>
            </w:tcMar>
            <w:vAlign w:val="center"/>
          </w:tcPr>
          <w:p>
            <w:pPr>
              <w:pStyle w:val="Normal"/>
              <w:spacing w:lineRule="auto" w:line="240" w:before="0" w:after="0"/>
              <w:ind w:left="23" w:right="180" w:hanging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Times New Roman" w:cs="Arial" w:ascii="Arial" w:hAnsi="Arial"/>
                <w:spacing w:val="1"/>
                <w:sz w:val="24"/>
                <w:szCs w:val="24"/>
              </w:rPr>
              <w:t>0</w:t>
            </w:r>
            <w:r>
              <w:rPr>
                <w:rFonts w:eastAsia="Times New Roman" w:cs="Arial" w:ascii="Arial" w:hAnsi="Arial"/>
                <w:sz w:val="24"/>
                <w:szCs w:val="24"/>
              </w:rPr>
              <w:t>,</w:t>
            </w:r>
            <w:r>
              <w:rPr>
                <w:rFonts w:eastAsia="Times New Roman" w:cs="Arial" w:ascii="Arial" w:hAnsi="Arial"/>
                <w:spacing w:val="-2"/>
                <w:sz w:val="24"/>
                <w:szCs w:val="24"/>
              </w:rPr>
              <w:t>1</w:t>
            </w:r>
            <w:r>
              <w:rPr>
                <w:rFonts w:eastAsia="Times New Roman" w:cs="Arial" w:ascii="Arial" w:hAnsi="Arial"/>
                <w:sz w:val="24"/>
                <w:szCs w:val="24"/>
              </w:rPr>
              <w:t>5</w:t>
            </w:r>
          </w:p>
        </w:tc>
      </w:tr>
    </w:tbl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 xml:space="preserve">Общая протяженность внутриквартальной улично-дорожной сети около </w:t>
      </w:r>
      <w:r>
        <w:rPr>
          <w:rFonts w:cs="Arial" w:ascii="Arial" w:hAnsi="Arial"/>
          <w:sz w:val="24"/>
          <w:szCs w:val="24"/>
        </w:rPr>
        <w:t>0,35 км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Движение пешеходов осуществляется по тротуарам. Все улицы работают в 2-х стороннем режиме. Организация пассажирского движения обеспечивается городским транспортом. У существующих административных, офисных, и торговых зданий, расположенных вдоль проезжей части улицы Савушкина предусмотрено парковочные карманы для посетителей.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Жильцы жилых домов, расположенных вдоль улицы Савушкина паркуют свои транспортные средства на дворовой территории и в специально отведенных местах.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</w:r>
    </w:p>
    <w:p>
      <w:pPr>
        <w:pStyle w:val="Normal"/>
        <w:widowControl w:val="false"/>
        <w:ind w:firstLine="426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  <w:t>3.4 Размещение объектов капитального строительства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На рассматриваемой территории размешаются объекты капитального строительства: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 xml:space="preserve">- пять 5ти этажных жилых дома </w:t>
      </w:r>
      <w:r>
        <w:rPr>
          <w:rFonts w:cs="Arial" w:ascii="Arial" w:hAnsi="Arial"/>
          <w:sz w:val="24"/>
          <w:szCs w:val="24"/>
        </w:rPr>
        <w:t>/ существующие</w:t>
      </w:r>
      <w:r>
        <w:rPr>
          <w:rFonts w:cs="Arial" w:ascii="Arial" w:hAnsi="Arial"/>
          <w:color w:val="000000"/>
          <w:sz w:val="24"/>
          <w:szCs w:val="24"/>
        </w:rPr>
        <w:t>;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- один 3х этажно административно-торговое здание / существующий</w:t>
      </w:r>
      <w:r>
        <w:rPr>
          <w:rFonts w:cs="Arial" w:ascii="Arial" w:hAnsi="Arial"/>
          <w:color w:val="000000"/>
          <w:sz w:val="24"/>
          <w:szCs w:val="24"/>
        </w:rPr>
        <w:t>;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- </w:t>
      </w:r>
      <w:r>
        <w:rPr>
          <w:rFonts w:cs="Arial" w:ascii="Arial" w:hAnsi="Arial"/>
          <w:color w:val="000000"/>
          <w:sz w:val="24"/>
          <w:szCs w:val="24"/>
        </w:rPr>
        <w:t xml:space="preserve">3-х этажный торговый центр </w:t>
      </w:r>
      <w:r>
        <w:rPr>
          <w:rFonts w:cs="Arial" w:ascii="Arial" w:hAnsi="Arial"/>
          <w:sz w:val="24"/>
          <w:szCs w:val="24"/>
        </w:rPr>
        <w:t>/ существующий</w:t>
      </w:r>
      <w:r>
        <w:rPr>
          <w:rFonts w:cs="Arial" w:ascii="Arial" w:hAnsi="Arial"/>
          <w:color w:val="000000"/>
          <w:sz w:val="24"/>
          <w:szCs w:val="24"/>
        </w:rPr>
        <w:t>;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- </w:t>
      </w:r>
      <w:r>
        <w:rPr>
          <w:rFonts w:cs="Arial" w:ascii="Arial" w:hAnsi="Arial"/>
          <w:color w:val="000000"/>
          <w:sz w:val="24"/>
          <w:szCs w:val="24"/>
        </w:rPr>
        <w:t xml:space="preserve">3-х этажный банк </w:t>
      </w:r>
      <w:r>
        <w:rPr>
          <w:rFonts w:cs="Arial" w:ascii="Arial" w:hAnsi="Arial"/>
          <w:sz w:val="24"/>
          <w:szCs w:val="24"/>
        </w:rPr>
        <w:t>/ существующий</w:t>
      </w:r>
      <w:r>
        <w:rPr>
          <w:rFonts w:cs="Arial" w:ascii="Arial" w:hAnsi="Arial"/>
          <w:color w:val="000000"/>
          <w:sz w:val="24"/>
          <w:szCs w:val="24"/>
        </w:rPr>
        <w:t>;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 xml:space="preserve">- 1-но этажное кафе </w:t>
      </w:r>
      <w:r>
        <w:rPr>
          <w:rFonts w:cs="Arial" w:ascii="Arial" w:hAnsi="Arial"/>
          <w:sz w:val="24"/>
          <w:szCs w:val="24"/>
        </w:rPr>
        <w:t>/ существующие</w:t>
      </w:r>
      <w:r>
        <w:rPr>
          <w:rFonts w:cs="Arial" w:ascii="Arial" w:hAnsi="Arial"/>
          <w:color w:val="000000"/>
          <w:sz w:val="24"/>
          <w:szCs w:val="24"/>
        </w:rPr>
        <w:t>;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 xml:space="preserve">- не стационарные торговые объекты </w:t>
      </w:r>
      <w:r>
        <w:rPr>
          <w:rFonts w:cs="Arial" w:ascii="Arial" w:hAnsi="Arial"/>
          <w:sz w:val="24"/>
          <w:szCs w:val="24"/>
        </w:rPr>
        <w:t>/ существующие</w:t>
      </w:r>
      <w:r>
        <w:rPr>
          <w:rFonts w:cs="Arial" w:ascii="Arial" w:hAnsi="Arial"/>
          <w:color w:val="000000"/>
          <w:sz w:val="24"/>
          <w:szCs w:val="24"/>
        </w:rPr>
        <w:t>;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- металлические</w:t>
      </w:r>
      <w:r>
        <w:rPr>
          <w:rFonts w:cs="Arial" w:ascii="Arial" w:hAnsi="Arial"/>
          <w:color w:val="000000"/>
          <w:sz w:val="24"/>
          <w:szCs w:val="24"/>
        </w:rPr>
        <w:t xml:space="preserve"> гаражи </w:t>
      </w:r>
      <w:r>
        <w:rPr>
          <w:rFonts w:cs="Arial" w:ascii="Arial" w:hAnsi="Arial"/>
          <w:sz w:val="24"/>
          <w:szCs w:val="24"/>
        </w:rPr>
        <w:t>/ существующие</w:t>
      </w:r>
      <w:r>
        <w:rPr>
          <w:rFonts w:cs="Arial" w:ascii="Arial" w:hAnsi="Arial"/>
          <w:color w:val="000000"/>
          <w:sz w:val="24"/>
          <w:szCs w:val="24"/>
        </w:rPr>
        <w:t>;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Проектом не предусмотрен снос зданий и сооружений.</w:t>
      </w:r>
    </w:p>
    <w:p>
      <w:pPr>
        <w:pStyle w:val="Normal"/>
        <w:widowControl w:val="false"/>
        <w:ind w:firstLine="426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  <w:t>3.5 Инженерная подготовка территории.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Настоящий проект планировки разработан для обычных условий строительства в IV климатическом районе.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cs="Arial" w:ascii="Arial" w:hAnsi="Arial"/>
          <w:color w:val="000000"/>
          <w:sz w:val="26"/>
          <w:szCs w:val="26"/>
        </w:rPr>
        <w:t>Проект разработан в целях формирования земельных участков ЗУ1 под «магазины» (код.4.4), и ЗУ2 под «</w:t>
      </w:r>
      <w:r>
        <w:rPr>
          <w:rFonts w:cs="Arial" w:ascii="Arial" w:hAnsi="Arial"/>
          <w:sz w:val="26"/>
          <w:szCs w:val="26"/>
        </w:rPr>
        <w:t>Средне этажную жилую застройку</w:t>
      </w:r>
      <w:r>
        <w:rPr>
          <w:rFonts w:cs="Arial" w:ascii="Arial" w:hAnsi="Arial"/>
          <w:color w:val="000000"/>
          <w:sz w:val="26"/>
          <w:szCs w:val="26"/>
        </w:rPr>
        <w:t>» (код 2.5)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 xml:space="preserve">Прокладка новых и реконструкция существующих инженерных коммуникаций не предусматривается. </w:t>
      </w:r>
    </w:p>
    <w:p>
      <w:pPr>
        <w:pStyle w:val="Normal"/>
        <w:widowControl w:val="false"/>
        <w:ind w:firstLine="426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  <w:t>3.5.1 Вертикальная планировка и организация поверхностного водоотвода.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 xml:space="preserve">Участок, отведенный под проект планировки и межевания территории в границах </w:t>
      </w:r>
      <w:r>
        <w:rPr>
          <w:rFonts w:cs="Arial" w:ascii="Arial" w:hAnsi="Arial"/>
          <w:sz w:val="24"/>
          <w:szCs w:val="24"/>
        </w:rPr>
        <w:t xml:space="preserve">улиц </w:t>
      </w:r>
      <w:r>
        <w:rPr>
          <w:rFonts w:cs="Arial" w:ascii="Arial" w:hAnsi="Arial"/>
          <w:color w:val="000000"/>
          <w:sz w:val="24"/>
          <w:szCs w:val="24"/>
        </w:rPr>
        <w:t>Савушкина, бульвара Победы, внутриквартальными проездами</w:t>
      </w:r>
      <w:r>
        <w:rPr>
          <w:rFonts w:cs="Arial" w:ascii="Arial" w:hAnsi="Arial"/>
          <w:sz w:val="24"/>
          <w:szCs w:val="24"/>
        </w:rPr>
        <w:t xml:space="preserve">, </w:t>
      </w:r>
      <w:r>
        <w:rPr>
          <w:rFonts w:cs="Arial" w:ascii="Arial" w:hAnsi="Arial"/>
          <w:color w:val="000000"/>
          <w:sz w:val="24"/>
          <w:szCs w:val="24"/>
        </w:rPr>
        <w:t>в Ленинском районе г. Астрахани характеризуется относительно спокойным рельефом с перепадом отметок от минус 21,76 м до минус 22,18 м. Проектные отметки запроектированы в увязке с прилегающими улицами Савушкина и существующей застройкой с перепадом отметок по высоте от минус 21.76м до минус 22.18м (по зданиям).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Система высот — Балтийская, отметки отрицательные.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Поверхностный водоотвод от зданий производится за счет поперечных уклонов по отмостке в зеленые зоны и существующею сеть ливневой канализации по ул Савушкина и бульвара Победы.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Все проектные уклоны приняты в нормативных пределах. Увязка существующего и проектируемого рельефа, организация водоотвода с проектируемой территорией, разрабатывается на последующих этапах проектирования.</w:t>
      </w:r>
    </w:p>
    <w:p>
      <w:pPr>
        <w:pStyle w:val="Normal"/>
        <w:widowControl w:val="false"/>
        <w:ind w:firstLine="426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  <w:t>3.5.2. Дорожные покрытия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Существующие покрытия улицы Савушкина, проездов находятся в хорошем состоянии, произведен ремонт дорожного полотна, бульвар Победы находится в удовлетворительном состоянии, внутриквартальные проезды находятся не в удовлетворительном состоянии поэтому необходимо предусмотреть реконструкцию улиц и благоустройство новых проездов с устройством одежды капитального типа с усовершенствованным асфальтобетонным покрытием. Покрытия проездов оконтурироваются бетонными бортовыми камнями (ГОСТ 6665-91.)</w:t>
      </w:r>
    </w:p>
    <w:p>
      <w:pPr>
        <w:pStyle w:val="Normal"/>
        <w:widowControl w:val="false"/>
        <w:ind w:firstLine="426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  <w:t>3.6. Мероприятия по созданию доступной среды для инвалидов и других маломобильных групп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Проект планировки разработан в соответствии с требованиями Градостроительного кодекса РФ, региональных нормативов градостроительного проектирования жилых зон населенных пунктов Астраханской области, основных положений СНиП 35-01-2001 «Доступность зданий и сооружений для маломобильных групп населения» и СП 35-105-2002 «Реконструкция городской застройки с учетом доступности для инвалидов других маломобильных групп населения» в части, относящейся к созданию удобной для инвалидов среды на планируемой территории.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Основным принципом формирования безопасной и удобной для инвалидов среды является создание условий для обеспечения беспрепятственного передвижения по заданной территории инвалидов всех категорий и других маломобильных групп населения, доступности объектов обслуживания, рекреационных зон, мест пользования транспортными коммуникациями, специальными устройствами, пешеходными путями.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Проектные мероприятия по обеспечению для инвалидов доступности планируемой среды направлены на улучшение условий отдыха, обслуживания, досуга инвалидов всех категорий, на обеспечение возможности свободного доступа к объектам общественно-делового назначения.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Территория жилой застройки и улично-дорожная сеть запроектирована с учетом прокладки непрерывных пешеходных и транспортных маршрутов для инвалидов и маломобильных групп населения с устройством доступных подходов к внешним по отношению к рассматриваемому жилому образованию коммуникациям и остановкам городского транспорта, площадкам и местам общего пользования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Устройство пешеходных тротуаров должно обеспечивать проезд по ним инвалидных колясок и передвижение инвалидов с недостатком зрения. При этом необходимо соблюдать нормируемые уклоны пешеходных дорожек, тротуаров, не превышающие 5% для продольного, 1 % для поперечных уклонов в соответствии с п.3.3 СНиП 35-01-2001.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На пересечении пешеходных путей с транспортными средствами следует предусмотреть съезды, пандусы, установку низкого бордюрного камня, проектировать элементы заблаговременного предупреждения мест пересечения с соблюдением мер безопасности движения, с применением рельефного предупреждающего покрытия в пределах тротуара, при необходимости устанавливать специальное ограждение.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На открытых стоянках автомобилей предусмотрены места для личных автотранспортных средств инвалидов. Места для стоянки личных автотранспортных средств инвалидов должны быть выделены разметкой и обозначены специальными символами. Ширина стоянки для автомобиля инвалида должна быть не менее 3,5 м согласно п. 3.12 СНиП 35-01.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Специальные мероприятия по формированию доступной среды для инвалидов создают дополнительные удобства для всех категорий населения: беременных женщин, матерей с прогулочными колясками, людей старшего возраста с любой функциональной недостаточностью, травмами и др.</w:t>
      </w:r>
    </w:p>
    <w:p>
      <w:pPr>
        <w:pStyle w:val="Normal"/>
        <w:widowControl w:val="false"/>
        <w:ind w:firstLine="426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  <w:t>3.7 Охрана окружающей среды.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При выполнении строительно-монтажных работ соблюдать требования защиты окружающей среды, сохранения её устойчивого экологического равновесия и не нарушать условия землепользования, установленные законодательством об охране окружающей среды. Охрана окружающей природной среды в зоне размещения строительной площадки осуществляется в соответствии с действующими нормативными правовыми актами по вопросам охраны окружающей среды и рациональному использованию природных ресурсов.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При необходимости на данной территории строительства (реконструкции) объектов капитального строительства и линейных объектов, требующих проведение мероприятий по охране окружающей среды, на дальнейших стадиях проектирования предусмотреть данные мероприятия в соответствии с действующим законодательством: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 xml:space="preserve">• </w:t>
      </w:r>
      <w:r>
        <w:rPr>
          <w:rFonts w:cs="Arial" w:ascii="Arial" w:hAnsi="Arial"/>
          <w:color w:val="000000"/>
          <w:sz w:val="24"/>
          <w:szCs w:val="24"/>
        </w:rPr>
        <w:t>Постановление Правительства Российской Федерации N 87 от 16.02.2008г. "О составе разделов проектной документации и требованиях к их содержанию".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 xml:space="preserve">• </w:t>
      </w:r>
      <w:r>
        <w:rPr>
          <w:rFonts w:cs="Arial" w:ascii="Arial" w:hAnsi="Arial"/>
          <w:color w:val="000000"/>
          <w:sz w:val="24"/>
          <w:szCs w:val="24"/>
        </w:rPr>
        <w:t>Федеральный закон "Об охране окружающей среды" N7-ФЗ от 10.01.2002 г.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 xml:space="preserve">• </w:t>
      </w:r>
      <w:r>
        <w:rPr>
          <w:rFonts w:cs="Arial" w:ascii="Arial" w:hAnsi="Arial"/>
          <w:color w:val="000000"/>
          <w:sz w:val="24"/>
          <w:szCs w:val="24"/>
        </w:rPr>
        <w:t>Федеральный закон "О санитарно-эпидемиологическом благополучии населения" N53-ФЗ от 30.03.1999 г.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 xml:space="preserve">• </w:t>
      </w:r>
      <w:r>
        <w:rPr>
          <w:rFonts w:cs="Arial" w:ascii="Arial" w:hAnsi="Arial"/>
          <w:color w:val="000000"/>
          <w:sz w:val="24"/>
          <w:szCs w:val="24"/>
        </w:rPr>
        <w:t>Федеральный закон "Об охране атмосферного воздуха" N96-ФЗ от 04.05.1999 г.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 xml:space="preserve">• </w:t>
      </w:r>
      <w:r>
        <w:rPr>
          <w:rFonts w:cs="Arial" w:ascii="Arial" w:hAnsi="Arial"/>
          <w:color w:val="000000"/>
          <w:sz w:val="24"/>
          <w:szCs w:val="24"/>
        </w:rPr>
        <w:t>Федеральный закон "Об отходах производства и потребления" N89-ФЗ от 24.06.1998 г.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 xml:space="preserve">• </w:t>
      </w:r>
      <w:r>
        <w:rPr>
          <w:rFonts w:cs="Arial" w:ascii="Arial" w:hAnsi="Arial"/>
          <w:color w:val="000000"/>
          <w:sz w:val="24"/>
          <w:szCs w:val="24"/>
        </w:rPr>
        <w:t>Водный Кодекс Российской Федерации. Новая редакция.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 xml:space="preserve">• </w:t>
      </w:r>
      <w:r>
        <w:rPr>
          <w:rFonts w:cs="Arial" w:ascii="Arial" w:hAnsi="Arial"/>
          <w:color w:val="000000"/>
          <w:sz w:val="24"/>
          <w:szCs w:val="24"/>
        </w:rPr>
        <w:t xml:space="preserve">СанПиН 2.2.1/2.1.1.1200-03. Новая редакция — "Санитарно-защитные зоны и санитарная классификация предприятий, сооружений и иных объектов". 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 xml:space="preserve">• </w:t>
      </w:r>
      <w:r>
        <w:rPr>
          <w:rFonts w:cs="Arial" w:ascii="Arial" w:hAnsi="Arial"/>
          <w:color w:val="000000"/>
          <w:sz w:val="24"/>
          <w:szCs w:val="24"/>
        </w:rPr>
        <w:t>СанПиН 2.1.6.1032-01 "Атмосферный воздух и воздух закрытых помещений, санитарная охрана воздуха. Гигиенические требования к обеспечению качества атмосферного воздуха населенных мест".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 xml:space="preserve">• </w:t>
      </w:r>
      <w:r>
        <w:rPr>
          <w:rFonts w:cs="Arial" w:ascii="Arial" w:hAnsi="Arial"/>
          <w:color w:val="000000"/>
          <w:sz w:val="24"/>
          <w:szCs w:val="24"/>
        </w:rPr>
        <w:t>Гигиенические нормативы ГН 2.1.6.1338-03. "Предельно допустимые концентрации (ПДК) загрязняющих веществ в атмосферном воздухе населённых мест".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 xml:space="preserve">• </w:t>
      </w:r>
      <w:r>
        <w:rPr>
          <w:rFonts w:cs="Arial" w:ascii="Arial" w:hAnsi="Arial"/>
          <w:color w:val="000000"/>
          <w:sz w:val="24"/>
          <w:szCs w:val="24"/>
        </w:rPr>
        <w:t>СанПиН 2.1.7.1287-03 "Санитарно-гигиенические требования к качеству почвы".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 xml:space="preserve">• </w:t>
      </w:r>
      <w:r>
        <w:rPr>
          <w:rFonts w:cs="Arial" w:ascii="Arial" w:hAnsi="Arial"/>
          <w:color w:val="000000"/>
          <w:sz w:val="24"/>
          <w:szCs w:val="24"/>
        </w:rPr>
        <w:t xml:space="preserve">СанПиН N 4690-88 Санитарные правила содержания территорий населенных мест. 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 xml:space="preserve">• </w:t>
      </w:r>
      <w:r>
        <w:rPr>
          <w:rFonts w:cs="Arial" w:ascii="Arial" w:hAnsi="Arial"/>
          <w:color w:val="000000"/>
          <w:sz w:val="24"/>
          <w:szCs w:val="24"/>
        </w:rPr>
        <w:t>СанПиН 2.1.7.1322-03 Гигиенические требования к размещению и обезвреживанию отходов производства и потребления.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 xml:space="preserve">• </w:t>
      </w:r>
      <w:r>
        <w:rPr>
          <w:rFonts w:cs="Arial" w:ascii="Arial" w:hAnsi="Arial"/>
          <w:color w:val="000000"/>
          <w:sz w:val="24"/>
          <w:szCs w:val="24"/>
        </w:rPr>
        <w:t>СП 2.6.1.1292-03 Гигиенические требования по ограничению облучения населения за счет природных источников ионизирующего излучения"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 xml:space="preserve">• </w:t>
      </w:r>
      <w:r>
        <w:rPr>
          <w:rFonts w:cs="Arial" w:ascii="Arial" w:hAnsi="Arial"/>
          <w:color w:val="000000"/>
          <w:sz w:val="24"/>
          <w:szCs w:val="24"/>
        </w:rPr>
        <w:t>СП 2.6.1.799-99 "Основные санитарные правила обеспечения радиационной безопасности (ОСПОРБ-99)"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 xml:space="preserve">• </w:t>
      </w:r>
      <w:r>
        <w:rPr>
          <w:rFonts w:cs="Arial" w:ascii="Arial" w:hAnsi="Arial"/>
          <w:color w:val="000000"/>
          <w:sz w:val="24"/>
          <w:szCs w:val="24"/>
        </w:rPr>
        <w:t>ОНД-86 "Методика расчета концентрации в атмосферном воздухе вредных веществ, содержащихся в выбросах предприятий".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 xml:space="preserve">• </w:t>
      </w:r>
      <w:r>
        <w:rPr>
          <w:rFonts w:cs="Arial" w:ascii="Arial" w:hAnsi="Arial"/>
          <w:color w:val="000000"/>
          <w:sz w:val="24"/>
          <w:szCs w:val="24"/>
        </w:rPr>
        <w:t>Пособие по разработке раздела проектной документации "Охрана окружающей среды" к СНиП 11-01-95;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 xml:space="preserve">• </w:t>
      </w:r>
      <w:r>
        <w:rPr>
          <w:rFonts w:cs="Arial" w:ascii="Arial" w:hAnsi="Arial"/>
          <w:color w:val="000000"/>
          <w:sz w:val="24"/>
          <w:szCs w:val="24"/>
        </w:rPr>
        <w:t>СН 2.1.4.1074-01 Питьевая вода. Гигиенические требования к качеству воды централизованных систем питьевого водоснабжения. Контроль качества.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Санитарно- гигиенические правила и нормативы.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 xml:space="preserve">• </w:t>
      </w:r>
      <w:r>
        <w:rPr>
          <w:rFonts w:cs="Arial" w:ascii="Arial" w:hAnsi="Arial"/>
          <w:color w:val="000000"/>
          <w:sz w:val="24"/>
          <w:szCs w:val="24"/>
        </w:rPr>
        <w:t>Приказ МП Р России N 786 от 02.12.2002 г. Об утверждении федерального классификационного каталога отходов.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 xml:space="preserve">• </w:t>
      </w:r>
      <w:r>
        <w:rPr>
          <w:rFonts w:cs="Arial" w:ascii="Arial" w:hAnsi="Arial"/>
          <w:color w:val="000000"/>
          <w:sz w:val="24"/>
          <w:szCs w:val="24"/>
        </w:rPr>
        <w:t>Приказ МПР России N 663 от 30.07.2003 г. О внесении дополнений в федеральный классификационный каталог отходов.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Производство строительно-монтажных работ должно производиться с учётом требований СанПиН 2.2.3.11384-03 «Гигиенические требования к организации строительного производства и строительных работ».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При проведении строительно-монтажных работ предусматривается осуществление ряда мероприятий по охране окружающей природной среды: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•</w:t>
      </w:r>
      <w:r>
        <w:rPr>
          <w:rFonts w:cs="Arial" w:ascii="Arial" w:hAnsi="Arial"/>
          <w:color w:val="000000"/>
          <w:sz w:val="24"/>
          <w:szCs w:val="24"/>
        </w:rPr>
        <w:tab/>
        <w:t>обязательное сохранение границ территории, отводимых для строительства;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•</w:t>
      </w:r>
      <w:r>
        <w:rPr>
          <w:rFonts w:cs="Arial" w:ascii="Arial" w:hAnsi="Arial"/>
          <w:color w:val="000000"/>
          <w:sz w:val="24"/>
          <w:szCs w:val="24"/>
        </w:rPr>
        <w:tab/>
        <w:t>применение герметических ёмкостей для перевозки растворов и бетонов;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•</w:t>
      </w:r>
      <w:r>
        <w:rPr>
          <w:rFonts w:cs="Arial" w:ascii="Arial" w:hAnsi="Arial"/>
          <w:color w:val="000000"/>
          <w:sz w:val="24"/>
          <w:szCs w:val="24"/>
        </w:rPr>
        <w:tab/>
        <w:t>устранение открытого хранения, погрузки и перевозки сыпучих, пылящих веществ (применение контейнеров, специальных транспортных средств);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•</w:t>
      </w:r>
      <w:r>
        <w:rPr>
          <w:rFonts w:cs="Arial" w:ascii="Arial" w:hAnsi="Arial"/>
          <w:color w:val="000000"/>
          <w:sz w:val="24"/>
          <w:szCs w:val="24"/>
        </w:rPr>
        <w:tab/>
        <w:t>завершение строительства уборкой и благоустройством территории с восстановлением растительного покрова;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•</w:t>
      </w:r>
      <w:r>
        <w:rPr>
          <w:rFonts w:cs="Arial" w:ascii="Arial" w:hAnsi="Arial"/>
          <w:color w:val="000000"/>
          <w:sz w:val="24"/>
          <w:szCs w:val="24"/>
        </w:rPr>
        <w:tab/>
        <w:t>оснащение рабочих мест и строительной площадки инвентарными контейнерами для бытовых и строительных отходов;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•</w:t>
      </w:r>
      <w:r>
        <w:rPr>
          <w:rFonts w:cs="Arial" w:ascii="Arial" w:hAnsi="Arial"/>
          <w:color w:val="000000"/>
          <w:sz w:val="24"/>
          <w:szCs w:val="24"/>
        </w:rPr>
        <w:tab/>
        <w:t>использование специальных установок для подогрева воды, материалов;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•</w:t>
      </w:r>
      <w:r>
        <w:rPr>
          <w:rFonts w:cs="Arial" w:ascii="Arial" w:hAnsi="Arial"/>
          <w:color w:val="000000"/>
          <w:sz w:val="24"/>
          <w:szCs w:val="24"/>
        </w:rPr>
        <w:tab/>
        <w:t>слив горюче-смазочных материалов только в специально отведённых и оборудованных для этой цели местах;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•</w:t>
      </w:r>
      <w:r>
        <w:rPr>
          <w:rFonts w:cs="Arial" w:ascii="Arial" w:hAnsi="Arial"/>
          <w:color w:val="000000"/>
          <w:sz w:val="24"/>
          <w:szCs w:val="24"/>
        </w:rPr>
        <w:tab/>
        <w:t>выполнение в полном объёме мероприятий по сохранности зелёных насаждений;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•</w:t>
      </w:r>
      <w:r>
        <w:rPr>
          <w:rFonts w:cs="Arial" w:ascii="Arial" w:hAnsi="Arial"/>
          <w:color w:val="000000"/>
          <w:sz w:val="24"/>
          <w:szCs w:val="24"/>
        </w:rPr>
        <w:tab/>
        <w:t>удаление полиэтиленовой стружки при обработке торцов труб и деталей в полиэтиленовых мешках с последующим вывозом их на свалку;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•</w:t>
      </w:r>
      <w:r>
        <w:rPr>
          <w:rFonts w:cs="Arial" w:ascii="Arial" w:hAnsi="Arial"/>
          <w:color w:val="000000"/>
          <w:sz w:val="24"/>
          <w:szCs w:val="24"/>
        </w:rPr>
        <w:tab/>
        <w:t>соблюдение требований местных органов охраны природы.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Работа строительных машин и механизмов должна быть отрегулирована на минимально допустимый выброс выхлопных газов и уровень шума.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При организации строительной площадки вблизи зелёных насаждений работа строительных машин и механизмов должна обеспечивать сохранность существующих зелёных насаждений.</w:t>
      </w:r>
    </w:p>
    <w:p>
      <w:pPr>
        <w:pStyle w:val="Normal"/>
        <w:widowControl w:val="false"/>
        <w:ind w:firstLine="426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Normal"/>
        <w:widowControl w:val="false"/>
        <w:ind w:firstLine="426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  <w:t>3.8 Мероприятия по предупреждению чрезвычайных ситуаций.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Согласно Постановлению Правительства Российской Федерации № 1115 от 19.09.1998 г. «О порядке отнесения организаций к категориям по гражданской обороне» и данным Главного управления МЧС России по Астраханской области № 10770-6-1-10 от 19.12.2011 г., проектируемый объект является не категорируемым по гражданской обороне. По группе ГО – г. Астрахань (I группа); по категории ГО объекты отсутствуют.</w:t>
      </w:r>
    </w:p>
    <w:p>
      <w:pPr>
        <w:pStyle w:val="Normal"/>
        <w:spacing w:lineRule="auto" w:line="259" w:before="0" w:after="160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  <w:r>
        <w:br w:type="page"/>
      </w:r>
    </w:p>
    <w:p>
      <w:pPr>
        <w:pStyle w:val="Normal"/>
        <w:widowControl w:val="false"/>
        <w:ind w:firstLine="426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  <w:t>3.9. Технико-экономические показатели проекта планировки территории.</w:t>
      </w:r>
    </w:p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</w:r>
    </w:p>
    <w:tbl>
      <w:tblPr>
        <w:tblW w:w="9482" w:type="dxa"/>
        <w:jc w:val="left"/>
        <w:tblInd w:w="-15" w:type="dxa"/>
        <w:tblBorders>
          <w:top w:val="single" w:sz="12" w:space="0" w:color="00000A"/>
          <w:left w:val="single" w:sz="12" w:space="0" w:color="00000A"/>
          <w:bottom w:val="single" w:sz="12" w:space="0" w:color="00000A"/>
          <w:right w:val="single" w:sz="12" w:space="0" w:color="00000A"/>
          <w:insideH w:val="single" w:sz="12" w:space="0" w:color="00000A"/>
          <w:insideV w:val="single" w:sz="12" w:space="0" w:color="00000A"/>
        </w:tblBorders>
        <w:tblCellMar>
          <w:top w:w="0" w:type="dxa"/>
          <w:left w:w="8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13"/>
        <w:gridCol w:w="4175"/>
        <w:gridCol w:w="1526"/>
        <w:gridCol w:w="1993"/>
        <w:gridCol w:w="875"/>
      </w:tblGrid>
      <w:tr>
        <w:trPr>
          <w:trHeight w:val="883" w:hRule="atLeast"/>
        </w:trPr>
        <w:tc>
          <w:tcPr>
            <w:tcW w:w="913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№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</w:rPr>
              <w:t>п/п</w:t>
            </w:r>
          </w:p>
        </w:tc>
        <w:tc>
          <w:tcPr>
            <w:tcW w:w="417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526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993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val="en-US"/>
              </w:rPr>
              <w:t>Численное значение</w:t>
            </w:r>
          </w:p>
        </w:tc>
        <w:tc>
          <w:tcPr>
            <w:tcW w:w="87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eastAsia="Times New Roman" w:cs="Arial" w:ascii="Arial" w:hAnsi="Arial"/>
                <w:b/>
                <w:sz w:val="28"/>
                <w:szCs w:val="28"/>
              </w:rPr>
              <w:t>%</w:t>
            </w:r>
          </w:p>
        </w:tc>
      </w:tr>
      <w:tr>
        <w:trPr>
          <w:trHeight w:val="285" w:hRule="atLeast"/>
        </w:trPr>
        <w:tc>
          <w:tcPr>
            <w:tcW w:w="913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cs="Arial" w:ascii="Arial" w:hAnsi="Arial"/>
                <w:color w:val="000000"/>
              </w:rPr>
              <w:t>1</w:t>
            </w:r>
          </w:p>
        </w:tc>
        <w:tc>
          <w:tcPr>
            <w:tcW w:w="417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cs="Arial" w:ascii="Arial" w:hAnsi="Arial"/>
                <w:color w:val="000000"/>
              </w:rPr>
              <w:t>2</w:t>
            </w:r>
          </w:p>
        </w:tc>
        <w:tc>
          <w:tcPr>
            <w:tcW w:w="1526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cs="Arial" w:ascii="Arial" w:hAnsi="Arial"/>
                <w:color w:val="000000"/>
              </w:rPr>
              <w:t>3</w:t>
            </w:r>
          </w:p>
        </w:tc>
        <w:tc>
          <w:tcPr>
            <w:tcW w:w="1993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cs="Arial" w:ascii="Arial" w:hAnsi="Arial"/>
                <w:color w:val="000000"/>
              </w:rPr>
              <w:t>4</w:t>
            </w:r>
          </w:p>
        </w:tc>
        <w:tc>
          <w:tcPr>
            <w:tcW w:w="87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cs="Arial" w:ascii="Arial" w:hAnsi="Arial"/>
                <w:color w:val="000000"/>
              </w:rPr>
              <w:t>5</w:t>
            </w:r>
          </w:p>
        </w:tc>
      </w:tr>
      <w:tr>
        <w:trPr>
          <w:trHeight w:val="510" w:hRule="atLeast"/>
        </w:trPr>
        <w:tc>
          <w:tcPr>
            <w:tcW w:w="913" w:type="dxa"/>
            <w:tcBorders>
              <w:top w:val="single" w:sz="12" w:space="0" w:color="00000A"/>
              <w:left w:val="single" w:sz="12" w:space="0" w:color="00000A"/>
              <w:bottom w:val="single" w:sz="4" w:space="0" w:color="000001"/>
              <w:right w:val="single" w:sz="12" w:space="0" w:color="00000A"/>
              <w:insideH w:val="single" w:sz="4" w:space="0" w:color="000001"/>
              <w:insideV w:val="single" w:sz="12" w:space="0" w:color="00000A"/>
            </w:tcBorders>
            <w:shd w:color="auto"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75" w:type="dxa"/>
            <w:tcBorders>
              <w:top w:val="single" w:sz="12" w:space="0" w:color="00000A"/>
              <w:left w:val="single" w:sz="12" w:space="0" w:color="00000A"/>
              <w:bottom w:val="single" w:sz="4" w:space="0" w:color="000001"/>
              <w:right w:val="single" w:sz="12" w:space="0" w:color="00000A"/>
              <w:insideH w:val="single" w:sz="4" w:space="0" w:color="000001"/>
              <w:insideV w:val="single" w:sz="12" w:space="0" w:color="00000A"/>
            </w:tcBorders>
            <w:shd w:color="auto"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Общая площадь в границах проектирования.</w:t>
            </w:r>
          </w:p>
        </w:tc>
        <w:tc>
          <w:tcPr>
            <w:tcW w:w="1526" w:type="dxa"/>
            <w:tcBorders>
              <w:top w:val="single" w:sz="12" w:space="0" w:color="00000A"/>
              <w:left w:val="single" w:sz="12" w:space="0" w:color="00000A"/>
              <w:bottom w:val="single" w:sz="4" w:space="0" w:color="000001"/>
              <w:right w:val="single" w:sz="12" w:space="0" w:color="00000A"/>
              <w:insideH w:val="single" w:sz="4" w:space="0" w:color="000001"/>
              <w:insideV w:val="single" w:sz="12" w:space="0" w:color="00000A"/>
            </w:tcBorders>
            <w:shd w:color="auto"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bCs/>
                <w:iCs/>
                <w:sz w:val="24"/>
                <w:szCs w:val="24"/>
              </w:rPr>
              <w:t>Га</w:t>
            </w:r>
          </w:p>
        </w:tc>
        <w:tc>
          <w:tcPr>
            <w:tcW w:w="1993" w:type="dxa"/>
            <w:tcBorders>
              <w:top w:val="single" w:sz="12" w:space="0" w:color="00000A"/>
              <w:left w:val="single" w:sz="12" w:space="0" w:color="00000A"/>
              <w:bottom w:val="single" w:sz="4" w:space="0" w:color="000001"/>
              <w:right w:val="single" w:sz="12" w:space="0" w:color="00000A"/>
              <w:insideH w:val="single" w:sz="4" w:space="0" w:color="000001"/>
              <w:insideV w:val="single" w:sz="12" w:space="0" w:color="00000A"/>
            </w:tcBorders>
            <w:shd w:color="auto"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5,33</w:t>
            </w:r>
          </w:p>
        </w:tc>
        <w:tc>
          <w:tcPr>
            <w:tcW w:w="875" w:type="dxa"/>
            <w:tcBorders>
              <w:top w:val="single" w:sz="12" w:space="0" w:color="00000A"/>
              <w:left w:val="single" w:sz="12" w:space="0" w:color="00000A"/>
              <w:bottom w:val="single" w:sz="4" w:space="0" w:color="000001"/>
              <w:right w:val="single" w:sz="12" w:space="0" w:color="00000A"/>
              <w:insideH w:val="single" w:sz="4" w:space="0" w:color="000001"/>
              <w:insideV w:val="single" w:sz="12" w:space="0" w:color="00000A"/>
            </w:tcBorders>
            <w:shd w:color="auto"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100</w:t>
            </w:r>
          </w:p>
        </w:tc>
      </w:tr>
      <w:tr>
        <w:trPr>
          <w:trHeight w:val="1721" w:hRule="atLeast"/>
        </w:trPr>
        <w:tc>
          <w:tcPr>
            <w:tcW w:w="913" w:type="dxa"/>
            <w:tcBorders>
              <w:top w:val="single" w:sz="4" w:space="0" w:color="000001"/>
              <w:left w:val="single" w:sz="12" w:space="0" w:color="00000A"/>
              <w:bottom w:val="single" w:sz="4" w:space="0" w:color="000001"/>
              <w:right w:val="single" w:sz="12" w:space="0" w:color="00000A"/>
              <w:insideH w:val="single" w:sz="4" w:space="0" w:color="000001"/>
              <w:insideV w:val="single" w:sz="12" w:space="0" w:color="00000A"/>
            </w:tcBorders>
            <w:shd w:color="auto"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75" w:type="dxa"/>
            <w:tcBorders>
              <w:top w:val="single" w:sz="4" w:space="0" w:color="000001"/>
              <w:left w:val="single" w:sz="12" w:space="0" w:color="00000A"/>
              <w:bottom w:val="single" w:sz="4" w:space="0" w:color="000001"/>
              <w:right w:val="single" w:sz="12" w:space="0" w:color="00000A"/>
              <w:insideH w:val="single" w:sz="4" w:space="0" w:color="000001"/>
              <w:insideV w:val="single" w:sz="12" w:space="0" w:color="00000A"/>
            </w:tcBorders>
            <w:shd w:color="auto" w:fill="auto" w:val="clear"/>
            <w:tcMar>
              <w:left w:w="8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Общая площадь кварталов в красных линиях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в том числе: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Формируемый земельный участок: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: ЗУ-1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: ЗУ-2</w:t>
            </w:r>
          </w:p>
        </w:tc>
        <w:tc>
          <w:tcPr>
            <w:tcW w:w="1526" w:type="dxa"/>
            <w:tcBorders>
              <w:top w:val="single" w:sz="4" w:space="0" w:color="000001"/>
              <w:left w:val="single" w:sz="12" w:space="0" w:color="00000A"/>
              <w:bottom w:val="single" w:sz="4" w:space="0" w:color="000001"/>
              <w:right w:val="single" w:sz="12" w:space="0" w:color="00000A"/>
              <w:insideH w:val="single" w:sz="4" w:space="0" w:color="000001"/>
              <w:insideV w:val="single" w:sz="12" w:space="0" w:color="00000A"/>
            </w:tcBorders>
            <w:shd w:color="auto"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М</w:t>
            </w:r>
            <w:r>
              <w:rPr>
                <w:rFonts w:cs="Arial" w:ascii="Arial" w:hAnsi="Arial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93" w:type="dxa"/>
            <w:tcBorders>
              <w:top w:val="single" w:sz="4" w:space="0" w:color="000001"/>
              <w:left w:val="single" w:sz="12" w:space="0" w:color="00000A"/>
              <w:bottom w:val="single" w:sz="4" w:space="0" w:color="000001"/>
              <w:right w:val="single" w:sz="12" w:space="0" w:color="00000A"/>
              <w:insideH w:val="single" w:sz="4" w:space="0" w:color="000001"/>
              <w:insideV w:val="single" w:sz="12" w:space="0" w:color="00000A"/>
            </w:tcBorders>
            <w:shd w:color="auto" w:fill="auto" w:val="clear"/>
            <w:tcMar>
              <w:left w:w="8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30624,8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cs="Arial" w:ascii="Arial" w:hAnsi="Arial"/>
                <w:sz w:val="24"/>
                <w:szCs w:val="24"/>
              </w:rPr>
              <w:t>738,0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3801,0</w:t>
            </w:r>
          </w:p>
        </w:tc>
        <w:tc>
          <w:tcPr>
            <w:tcW w:w="875" w:type="dxa"/>
            <w:tcBorders>
              <w:top w:val="single" w:sz="4" w:space="0" w:color="000001"/>
              <w:left w:val="single" w:sz="12" w:space="0" w:color="00000A"/>
              <w:bottom w:val="single" w:sz="4" w:space="0" w:color="000001"/>
              <w:right w:val="single" w:sz="12" w:space="0" w:color="00000A"/>
              <w:insideH w:val="single" w:sz="4" w:space="0" w:color="000001"/>
              <w:insideV w:val="single" w:sz="12" w:space="0" w:color="00000A"/>
            </w:tcBorders>
            <w:shd w:color="auto" w:fill="auto" w:val="clear"/>
            <w:tcMar>
              <w:left w:w="8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57.5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</w:tr>
      <w:tr>
        <w:trPr>
          <w:trHeight w:val="1058" w:hRule="atLeast"/>
        </w:trPr>
        <w:tc>
          <w:tcPr>
            <w:tcW w:w="913" w:type="dxa"/>
            <w:tcBorders>
              <w:top w:val="single" w:sz="4" w:space="0" w:color="000001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75" w:type="dxa"/>
            <w:tcBorders>
              <w:top w:val="single" w:sz="4" w:space="0" w:color="000001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Площадь территории общего пользования</w:t>
            </w:r>
          </w:p>
        </w:tc>
        <w:tc>
          <w:tcPr>
            <w:tcW w:w="1526" w:type="dxa"/>
            <w:tcBorders>
              <w:top w:val="single" w:sz="4" w:space="0" w:color="000001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М</w:t>
            </w:r>
            <w:r>
              <w:rPr>
                <w:rFonts w:cs="Arial" w:ascii="Arial" w:hAnsi="Arial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93" w:type="dxa"/>
            <w:tcBorders>
              <w:top w:val="single" w:sz="4" w:space="0" w:color="000001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22 675,2</w:t>
            </w:r>
          </w:p>
        </w:tc>
        <w:tc>
          <w:tcPr>
            <w:tcW w:w="875" w:type="dxa"/>
            <w:tcBorders>
              <w:top w:val="single" w:sz="4" w:space="0" w:color="000001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42.5</w:t>
            </w:r>
          </w:p>
        </w:tc>
      </w:tr>
    </w:tbl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</w:r>
    </w:p>
    <w:p>
      <w:pPr>
        <w:pStyle w:val="Normal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</w:r>
    </w:p>
    <w:p>
      <w:pPr>
        <w:pStyle w:val="Normal"/>
        <w:widowControl w:val="false"/>
        <w:ind w:firstLine="426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  <w:t>3.10.</w:t>
        <w:tab/>
        <w:t>Каталог координат красных линий в МСК-30 системе.</w:t>
      </w:r>
    </w:p>
    <w:tbl>
      <w:tblPr>
        <w:tblW w:w="9503" w:type="dxa"/>
        <w:jc w:val="center"/>
        <w:tblInd w:w="0" w:type="dxa"/>
        <w:tblBorders>
          <w:top w:val="single" w:sz="12" w:space="0" w:color="00000A"/>
          <w:left w:val="single" w:sz="12" w:space="0" w:color="00000A"/>
          <w:bottom w:val="single" w:sz="12" w:space="0" w:color="00000A"/>
          <w:right w:val="single" w:sz="12" w:space="0" w:color="00000A"/>
          <w:insideH w:val="single" w:sz="12" w:space="0" w:color="00000A"/>
          <w:insideV w:val="single" w:sz="12" w:space="0" w:color="00000A"/>
        </w:tblBorders>
        <w:tblCellMar>
          <w:top w:w="0" w:type="dxa"/>
          <w:left w:w="8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818"/>
        <w:gridCol w:w="3341"/>
        <w:gridCol w:w="3344"/>
      </w:tblGrid>
      <w:tr>
        <w:trPr>
          <w:trHeight w:val="706" w:hRule="atLeast"/>
        </w:trPr>
        <w:tc>
          <w:tcPr>
            <w:tcW w:w="281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 xml:space="preserve">№ </w:t>
            </w:r>
            <w:r>
              <w:rPr>
                <w:rFonts w:cs="Arial" w:ascii="Arial" w:hAnsi="Arial"/>
                <w:color w:val="000000"/>
                <w:sz w:val="24"/>
                <w:szCs w:val="24"/>
              </w:rPr>
              <w:t>углов поворота границ</w:t>
            </w:r>
          </w:p>
        </w:tc>
        <w:tc>
          <w:tcPr>
            <w:tcW w:w="334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X, м</w:t>
            </w:r>
          </w:p>
        </w:tc>
        <w:tc>
          <w:tcPr>
            <w:tcW w:w="334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  <w:lang w:val="en-US"/>
              </w:rPr>
              <w:t>Y, м</w:t>
            </w:r>
          </w:p>
        </w:tc>
      </w:tr>
      <w:tr>
        <w:trPr>
          <w:trHeight w:val="454" w:hRule="atLeast"/>
        </w:trPr>
        <w:tc>
          <w:tcPr>
            <w:tcW w:w="2818" w:type="dxa"/>
            <w:tcBorders>
              <w:top w:val="single" w:sz="12" w:space="0" w:color="00000A"/>
              <w:left w:val="single" w:sz="12" w:space="0" w:color="00000A"/>
              <w:bottom w:val="single" w:sz="4" w:space="0" w:color="000001"/>
              <w:right w:val="single" w:sz="12" w:space="0" w:color="00000A"/>
              <w:insideH w:val="single" w:sz="4" w:space="0" w:color="000001"/>
              <w:insideV w:val="single" w:sz="12" w:space="0" w:color="00000A"/>
            </w:tcBorders>
            <w:shd w:color="auto"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1к</w:t>
            </w:r>
          </w:p>
        </w:tc>
        <w:tc>
          <w:tcPr>
            <w:tcW w:w="3341" w:type="dxa"/>
            <w:tcBorders>
              <w:top w:val="single" w:sz="12" w:space="0" w:color="00000A"/>
              <w:left w:val="single" w:sz="12" w:space="0" w:color="00000A"/>
              <w:bottom w:val="single" w:sz="4" w:space="0" w:color="000001"/>
              <w:right w:val="single" w:sz="12" w:space="0" w:color="00000A"/>
              <w:insideH w:val="single" w:sz="4" w:space="0" w:color="000001"/>
              <w:insideV w:val="single" w:sz="12" w:space="0" w:color="00000A"/>
            </w:tcBorders>
            <w:shd w:color="auto" w:fill="auto" w:val="clear"/>
            <w:tcMar>
              <w:left w:w="8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423220.800</w:t>
            </w:r>
          </w:p>
        </w:tc>
        <w:tc>
          <w:tcPr>
            <w:tcW w:w="3344" w:type="dxa"/>
            <w:tcBorders>
              <w:top w:val="single" w:sz="12" w:space="0" w:color="00000A"/>
              <w:left w:val="single" w:sz="12" w:space="0" w:color="00000A"/>
              <w:bottom w:val="single" w:sz="4" w:space="0" w:color="000001"/>
              <w:right w:val="single" w:sz="12" w:space="0" w:color="00000A"/>
              <w:insideH w:val="single" w:sz="4" w:space="0" w:color="000001"/>
              <w:insideV w:val="single" w:sz="12" w:space="0" w:color="00000A"/>
            </w:tcBorders>
            <w:shd w:color="auto" w:fill="auto" w:val="clear"/>
            <w:tcMar>
              <w:left w:w="8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2223078.810</w:t>
            </w:r>
          </w:p>
        </w:tc>
      </w:tr>
      <w:tr>
        <w:trPr>
          <w:trHeight w:val="454" w:hRule="atLeast"/>
        </w:trPr>
        <w:tc>
          <w:tcPr>
            <w:tcW w:w="2818" w:type="dxa"/>
            <w:tcBorders>
              <w:top w:val="single" w:sz="4" w:space="0" w:color="000001"/>
              <w:left w:val="single" w:sz="12" w:space="0" w:color="00000A"/>
              <w:bottom w:val="single" w:sz="4" w:space="0" w:color="000001"/>
              <w:right w:val="single" w:sz="12" w:space="0" w:color="00000A"/>
              <w:insideH w:val="single" w:sz="4" w:space="0" w:color="000001"/>
              <w:insideV w:val="single" w:sz="12" w:space="0" w:color="00000A"/>
            </w:tcBorders>
            <w:shd w:color="auto"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2к</w:t>
            </w:r>
          </w:p>
        </w:tc>
        <w:tc>
          <w:tcPr>
            <w:tcW w:w="3341" w:type="dxa"/>
            <w:tcBorders>
              <w:top w:val="single" w:sz="4" w:space="0" w:color="000001"/>
              <w:left w:val="single" w:sz="12" w:space="0" w:color="00000A"/>
              <w:bottom w:val="single" w:sz="4" w:space="0" w:color="000001"/>
              <w:right w:val="single" w:sz="12" w:space="0" w:color="00000A"/>
              <w:insideH w:val="single" w:sz="4" w:space="0" w:color="000001"/>
              <w:insideV w:val="single" w:sz="12" w:space="0" w:color="00000A"/>
            </w:tcBorders>
            <w:shd w:color="auto" w:fill="auto" w:val="clear"/>
            <w:tcMar>
              <w:left w:w="8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423215.450</w:t>
            </w:r>
          </w:p>
        </w:tc>
        <w:tc>
          <w:tcPr>
            <w:tcW w:w="3344" w:type="dxa"/>
            <w:tcBorders>
              <w:top w:val="single" w:sz="4" w:space="0" w:color="000001"/>
              <w:left w:val="single" w:sz="12" w:space="0" w:color="00000A"/>
              <w:bottom w:val="single" w:sz="4" w:space="0" w:color="000001"/>
              <w:right w:val="single" w:sz="12" w:space="0" w:color="00000A"/>
              <w:insideH w:val="single" w:sz="4" w:space="0" w:color="000001"/>
              <w:insideV w:val="single" w:sz="12" w:space="0" w:color="00000A"/>
            </w:tcBorders>
            <w:shd w:color="auto" w:fill="auto" w:val="clear"/>
            <w:tcMar>
              <w:left w:w="8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2223128.540</w:t>
            </w:r>
          </w:p>
        </w:tc>
      </w:tr>
      <w:tr>
        <w:trPr>
          <w:trHeight w:val="454" w:hRule="atLeast"/>
        </w:trPr>
        <w:tc>
          <w:tcPr>
            <w:tcW w:w="2818" w:type="dxa"/>
            <w:tcBorders>
              <w:top w:val="single" w:sz="4" w:space="0" w:color="000001"/>
              <w:left w:val="single" w:sz="12" w:space="0" w:color="00000A"/>
              <w:bottom w:val="single" w:sz="4" w:space="0" w:color="000001"/>
              <w:right w:val="single" w:sz="12" w:space="0" w:color="00000A"/>
              <w:insideH w:val="single" w:sz="4" w:space="0" w:color="000001"/>
              <w:insideV w:val="single" w:sz="12" w:space="0" w:color="00000A"/>
            </w:tcBorders>
            <w:shd w:color="auto"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3к</w:t>
            </w:r>
          </w:p>
        </w:tc>
        <w:tc>
          <w:tcPr>
            <w:tcW w:w="3341" w:type="dxa"/>
            <w:tcBorders>
              <w:top w:val="single" w:sz="4" w:space="0" w:color="000001"/>
              <w:left w:val="single" w:sz="12" w:space="0" w:color="00000A"/>
              <w:bottom w:val="single" w:sz="4" w:space="0" w:color="000001"/>
              <w:right w:val="single" w:sz="12" w:space="0" w:color="00000A"/>
              <w:insideH w:val="single" w:sz="4" w:space="0" w:color="000001"/>
              <w:insideV w:val="single" w:sz="12" w:space="0" w:color="00000A"/>
            </w:tcBorders>
            <w:shd w:color="auto" w:fill="auto" w:val="clear"/>
            <w:tcMar>
              <w:left w:w="8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423022.496</w:t>
            </w:r>
          </w:p>
        </w:tc>
        <w:tc>
          <w:tcPr>
            <w:tcW w:w="3344" w:type="dxa"/>
            <w:tcBorders>
              <w:top w:val="single" w:sz="4" w:space="0" w:color="000001"/>
              <w:left w:val="single" w:sz="12" w:space="0" w:color="00000A"/>
              <w:bottom w:val="single" w:sz="4" w:space="0" w:color="000001"/>
              <w:right w:val="single" w:sz="12" w:space="0" w:color="00000A"/>
              <w:insideH w:val="single" w:sz="4" w:space="0" w:color="000001"/>
              <w:insideV w:val="single" w:sz="12" w:space="0" w:color="00000A"/>
            </w:tcBorders>
            <w:shd w:color="auto" w:fill="auto" w:val="clear"/>
            <w:tcMar>
              <w:left w:w="8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2223053.257</w:t>
            </w:r>
          </w:p>
        </w:tc>
      </w:tr>
      <w:tr>
        <w:trPr>
          <w:trHeight w:val="454" w:hRule="atLeast"/>
        </w:trPr>
        <w:tc>
          <w:tcPr>
            <w:tcW w:w="2818" w:type="dxa"/>
            <w:tcBorders>
              <w:top w:val="single" w:sz="4" w:space="0" w:color="000001"/>
              <w:left w:val="single" w:sz="12" w:space="0" w:color="00000A"/>
              <w:bottom w:val="single" w:sz="4" w:space="0" w:color="000001"/>
              <w:right w:val="single" w:sz="12" w:space="0" w:color="00000A"/>
              <w:insideH w:val="single" w:sz="4" w:space="0" w:color="000001"/>
              <w:insideV w:val="single" w:sz="12" w:space="0" w:color="00000A"/>
            </w:tcBorders>
            <w:shd w:color="auto"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4к</w:t>
            </w:r>
          </w:p>
        </w:tc>
        <w:tc>
          <w:tcPr>
            <w:tcW w:w="3341" w:type="dxa"/>
            <w:tcBorders>
              <w:top w:val="single" w:sz="4" w:space="0" w:color="000001"/>
              <w:left w:val="single" w:sz="12" w:space="0" w:color="00000A"/>
              <w:bottom w:val="single" w:sz="4" w:space="0" w:color="000001"/>
              <w:right w:val="single" w:sz="12" w:space="0" w:color="00000A"/>
              <w:insideH w:val="single" w:sz="4" w:space="0" w:color="000001"/>
              <w:insideV w:val="single" w:sz="12" w:space="0" w:color="00000A"/>
            </w:tcBorders>
            <w:shd w:color="auto" w:fill="auto" w:val="clear"/>
            <w:tcMar>
              <w:left w:w="8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423016.092</w:t>
            </w:r>
          </w:p>
        </w:tc>
        <w:tc>
          <w:tcPr>
            <w:tcW w:w="3344" w:type="dxa"/>
            <w:tcBorders>
              <w:top w:val="single" w:sz="4" w:space="0" w:color="000001"/>
              <w:left w:val="single" w:sz="12" w:space="0" w:color="00000A"/>
              <w:bottom w:val="single" w:sz="4" w:space="0" w:color="000001"/>
              <w:right w:val="single" w:sz="12" w:space="0" w:color="00000A"/>
              <w:insideH w:val="single" w:sz="4" w:space="0" w:color="000001"/>
              <w:insideV w:val="single" w:sz="12" w:space="0" w:color="00000A"/>
            </w:tcBorders>
            <w:shd w:color="auto" w:fill="auto" w:val="clear"/>
            <w:tcMar>
              <w:left w:w="8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2223102.895</w:t>
            </w:r>
          </w:p>
        </w:tc>
      </w:tr>
    </w:tbl>
    <w:p>
      <w:pPr>
        <w:pStyle w:val="Normal"/>
        <w:widowControl w:val="false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</w:r>
    </w:p>
    <w:p>
      <w:pPr>
        <w:pStyle w:val="Normal"/>
        <w:spacing w:lineRule="auto" w:line="259" w:before="0" w:after="160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</w:r>
      <w:r>
        <w:br w:type="page"/>
      </w:r>
    </w:p>
    <w:p>
      <w:pPr>
        <w:pStyle w:val="Normal"/>
        <w:spacing w:lineRule="auto" w:line="259" w:before="0" w:after="160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  <w:t>Перечень прилагаемых чертежей</w:t>
      </w:r>
    </w:p>
    <w:p>
      <w:pPr>
        <w:pStyle w:val="Normal"/>
        <w:spacing w:lineRule="auto" w:line="240" w:before="0" w:after="0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033.1.30.11.05.2017 – ПП</w:t>
      </w:r>
    </w:p>
    <w:p>
      <w:pPr>
        <w:pStyle w:val="Normal"/>
        <w:spacing w:lineRule="auto" w:line="240" w:before="0" w:after="0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Проект планировки территории в границах бульвара Победы</w:t>
      </w:r>
    </w:p>
    <w:p>
      <w:pPr>
        <w:pStyle w:val="Normal"/>
        <w:spacing w:lineRule="auto" w:line="240" w:before="0" w:after="0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и улицы Савушкина в Ленинском районе города Астрахани.</w:t>
      </w:r>
    </w:p>
    <w:p>
      <w:pPr>
        <w:pStyle w:val="Normal"/>
        <w:spacing w:lineRule="auto" w:line="240" w:before="0" w:after="0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</w:r>
    </w:p>
    <w:p>
      <w:pPr>
        <w:pStyle w:val="Normal"/>
        <w:spacing w:lineRule="auto" w:line="259" w:before="0" w:after="160"/>
        <w:jc w:val="center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  <w:t>Утверждаемая часть</w:t>
      </w:r>
    </w:p>
    <w:p>
      <w:pPr>
        <w:pStyle w:val="Normal"/>
        <w:spacing w:lineRule="auto" w:line="259" w:before="0" w:after="160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  <w:t>1. ПП 01 – 1 – 01</w:t>
      </w:r>
    </w:p>
    <w:p>
      <w:pPr>
        <w:pStyle w:val="Normal"/>
        <w:spacing w:lineRule="auto" w:line="259" w:before="0" w:after="160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  <w:t>Чертеж планировки территории (основной чертеж). (М 1:1000)</w:t>
      </w:r>
    </w:p>
    <w:p>
      <w:pPr>
        <w:pStyle w:val="Normal"/>
        <w:spacing w:lineRule="auto" w:line="259" w:before="0" w:after="160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  <w:t>2. ПП 01 – 1 – 02</w:t>
      </w:r>
    </w:p>
    <w:p>
      <w:pPr>
        <w:pStyle w:val="Normal"/>
        <w:spacing w:lineRule="auto" w:line="259" w:before="0" w:after="160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  <w:t>Чертеж красных линий. (М 1:1000)</w:t>
      </w:r>
    </w:p>
    <w:p>
      <w:pPr>
        <w:pStyle w:val="Normal"/>
        <w:spacing w:lineRule="auto" w:line="259" w:before="0" w:after="160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  <w:t>3. ПП 01 – 1 – 03</w:t>
      </w:r>
    </w:p>
    <w:p>
      <w:pPr>
        <w:pStyle w:val="Normal"/>
        <w:spacing w:lineRule="auto" w:line="259" w:before="0" w:after="160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  <w:t>Поперечные профили улиц. (М 1:200)</w:t>
      </w:r>
    </w:p>
    <w:p>
      <w:pPr>
        <w:pStyle w:val="Normal"/>
        <w:spacing w:lineRule="auto" w:line="259" w:before="0" w:after="160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  <w:t>4. ПП 01 – 1 – 04</w:t>
      </w:r>
    </w:p>
    <w:p>
      <w:pPr>
        <w:pStyle w:val="Normal"/>
        <w:spacing w:lineRule="auto" w:line="259" w:before="0" w:after="160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  <w:t>Поперечные профили улиц. (М 1:200)</w:t>
      </w:r>
    </w:p>
    <w:p>
      <w:pPr>
        <w:pStyle w:val="Normal"/>
        <w:spacing w:lineRule="auto" w:line="259" w:before="0" w:after="160"/>
        <w:jc w:val="center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</w:r>
    </w:p>
    <w:p>
      <w:pPr>
        <w:pStyle w:val="Normal"/>
        <w:spacing w:lineRule="auto" w:line="259" w:before="0" w:after="160"/>
        <w:jc w:val="center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  <w:t>Материалы по обоснованию</w:t>
      </w:r>
    </w:p>
    <w:p>
      <w:pPr>
        <w:pStyle w:val="Normal"/>
        <w:spacing w:lineRule="auto" w:line="259" w:before="0" w:after="160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  <w:t>5. ПП 01 – 2 – 05</w:t>
      </w:r>
    </w:p>
    <w:p>
      <w:pPr>
        <w:pStyle w:val="Normal"/>
        <w:spacing w:lineRule="auto" w:line="259" w:before="0" w:after="160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  <w:t>Схема размещения проектируемой территории в структуре г. Астрахани. (М 1: 10000)</w:t>
      </w:r>
    </w:p>
    <w:p>
      <w:pPr>
        <w:pStyle w:val="Normal"/>
        <w:spacing w:lineRule="auto" w:line="259" w:before="0" w:after="160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  <w:t>6. ПП 01 – 2 – 06</w:t>
      </w:r>
    </w:p>
    <w:p>
      <w:pPr>
        <w:pStyle w:val="Normal"/>
        <w:spacing w:lineRule="auto" w:line="259" w:before="0" w:after="160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  <w:t>Схема использования территории в период подготовки проекта планировки (опорный план). (М 1:1000)</w:t>
      </w:r>
    </w:p>
    <w:p>
      <w:pPr>
        <w:pStyle w:val="Normal"/>
        <w:spacing w:lineRule="auto" w:line="259" w:before="0" w:after="160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  <w:t>7. ПП 01 – 2 – 07</w:t>
      </w:r>
    </w:p>
    <w:p>
      <w:pPr>
        <w:pStyle w:val="Normal"/>
        <w:spacing w:lineRule="auto" w:line="259" w:before="0" w:after="160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  <w:t>Схема организации улично-дорожной сети и схема движения транспорта. (М 1:1000)</w:t>
      </w:r>
    </w:p>
    <w:p>
      <w:pPr>
        <w:pStyle w:val="Normal"/>
        <w:spacing w:lineRule="auto" w:line="259" w:before="0" w:after="160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  <w:t>8. ПП 01 – 2 – 08</w:t>
      </w:r>
    </w:p>
    <w:p>
      <w:pPr>
        <w:pStyle w:val="Normal"/>
        <w:spacing w:lineRule="auto" w:line="259" w:before="0" w:after="160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  <w:t>Схема границ зон с особыми условиями использования территории. (М 1:1000)</w:t>
      </w:r>
    </w:p>
    <w:p>
      <w:pPr>
        <w:pStyle w:val="Normal"/>
        <w:spacing w:lineRule="auto" w:line="259" w:before="0" w:after="160"/>
        <w:rPr/>
      </w:pPr>
      <w:r>
        <w:rPr/>
      </w:r>
    </w:p>
    <w:sectPr>
      <w:headerReference w:type="default" r:id="rId6"/>
      <w:footerReference w:type="default" r:id="rId7"/>
      <w:type w:val="nextPage"/>
      <w:pgSz w:w="11906" w:h="16838"/>
      <w:pgMar w:left="1560" w:right="707" w:header="0" w:top="709" w:footer="700" w:bottom="1560" w:gutter="0"/>
      <w:pgNumType w:start="3"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Calibri Light"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Peterburg"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753260466"/>
    </w:sdtPr>
    <w:sdtContent>
      <w:p>
        <w:pPr>
          <w:pStyle w:val="Style22"/>
          <w:jc w:val="right"/>
          <w:rPr/>
        </w:pPr>
        <w:r>
          <w:rPr/>
        </w:r>
      </w:p>
    </w:sdtContent>
  </w:sdt>
  <w:p>
    <w:pPr>
      <w:pStyle w:val="Style22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1850883032"/>
    </w:sdtPr>
    <w:sdtContent>
      <w:p>
        <w:pPr>
          <w:pStyle w:val="Style22"/>
          <w:jc w:val="right"/>
          <w:rPr/>
        </w:pPr>
        <w:r>
          <w:rPr/>
          <w:fldChar w:fldCharType="begin"/>
        </w:r>
        <w:r>
          <w:instrText> PAGE </w:instrText>
        </w:r>
        <w:r>
          <w:fldChar w:fldCharType="separate"/>
        </w:r>
        <w:r>
          <w:t>19</w:t>
        </w:r>
        <w:r>
          <w:fldChar w:fldCharType="end"/>
        </w:r>
      </w:p>
    </w:sdtContent>
  </w:sdt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1"/>
      <w:rPr/>
    </w:pPr>
    <w:r>
      <w:rPr/>
      <mc:AlternateContent>
        <mc:Choice Requires="wps">
          <w:drawing>
            <wp:anchor behindDoc="1" distT="0" distB="0" distL="114300" distR="114300" simplePos="0" locked="0" layoutInCell="1" allowOverlap="1" relativeHeight="6" wp14:anchorId="0881DEB9">
              <wp:simplePos x="0" y="0"/>
              <wp:positionH relativeFrom="column">
                <wp:posOffset>-391160</wp:posOffset>
              </wp:positionH>
              <wp:positionV relativeFrom="paragraph">
                <wp:posOffset>-36195</wp:posOffset>
              </wp:positionV>
              <wp:extent cx="6626860" cy="10252710"/>
              <wp:effectExtent l="0" t="0" r="22860" b="16510"/>
              <wp:wrapNone/>
              <wp:docPr id="5" name="Прямоугольник 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626160" cy="10252080"/>
                      </a:xfrm>
                      <a:prstGeom prst="rect">
                        <a:avLst/>
                      </a:prstGeom>
                      <a:ln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/>
                    </wps:style>
                    <wps:txbx>
                      <w:txbxContent>
                        <w:p>
                          <w:pPr>
                            <w:pStyle w:val="Style26"/>
                            <w:spacing w:before="0" w:after="200"/>
                            <w:rPr>
                              <w:b/>
                              <w:b/>
                              <w:color w:val="00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color w:val="000000"/>
                              <w:sz w:val="28"/>
                              <w:szCs w:val="28"/>
                            </w:rPr>
                          </w:r>
                        </w:p>
                      </w:txbxContent>
                    </wps:txbx>
                    <wps:bodyPr anchor="ctr">
                      <a:prstTxWarp prst="textNoShape"/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Прямоугольник 3" fillcolor="white" stroked="t" style="position:absolute;margin-left:-30.8pt;margin-top:-2.85pt;width:521.7pt;height:807.2pt" wp14:anchorId="0881DEB9">
              <w10:wrap type="none"/>
              <v:fill o:detectmouseclick="t" type="solid" color2="black"/>
              <v:stroke color="black" weight="12600" joinstyle="miter" endcap="flat"/>
              <v:textbox>
                <w:txbxContent>
                  <w:p>
                    <w:pPr>
                      <w:pStyle w:val="Style26"/>
                      <w:spacing w:before="0" w:after="200"/>
                      <w:rPr>
                        <w:b/>
                        <w:b/>
                        <w:color w:val="000000"/>
                        <w:sz w:val="28"/>
                        <w:szCs w:val="28"/>
                      </w:rPr>
                    </w:pPr>
                    <w:r>
                      <w:rPr>
                        <w:b/>
                        <w:color w:val="000000"/>
                        <w:sz w:val="28"/>
                        <w:szCs w:val="28"/>
                      </w:rPr>
                    </w: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1"/>
      <w:rPr/>
    </w:pPr>
    <w:r>
      <w:rPr/>
    </w:r>
  </w:p>
</w:hdr>
</file>

<file path=word/settings.xml><?xml version="1.0" encoding="utf-8"?>
<w:settings xmlns:w="http://schemas.openxmlformats.org/wordprocessingml/2006/main">
  <w:zoom w:percent="9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853943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sz w:val="22"/>
      <w:szCs w:val="22"/>
      <w:lang w:val="ru-RU" w:eastAsia="en-US" w:bidi="ar-SA"/>
    </w:rPr>
  </w:style>
  <w:style w:type="paragraph" w:styleId="1">
    <w:name w:val="Heading 1"/>
    <w:basedOn w:val="Normal"/>
    <w:link w:val="10"/>
    <w:uiPriority w:val="9"/>
    <w:qFormat/>
    <w:rsid w:val="00a07776"/>
    <w:pPr>
      <w:keepNext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32"/>
      <w:szCs w:val="32"/>
    </w:rPr>
  </w:style>
  <w:style w:type="paragraph" w:styleId="3">
    <w:name w:val="Heading 3"/>
    <w:basedOn w:val="Normal"/>
    <w:link w:val="30"/>
    <w:uiPriority w:val="9"/>
    <w:semiHidden/>
    <w:unhideWhenUsed/>
    <w:qFormat/>
    <w:rsid w:val="00af79f3"/>
    <w:pPr>
      <w:keepNext/>
      <w:keepLines/>
      <w:spacing w:before="40" w:after="0"/>
      <w:outlineLvl w:val="2"/>
    </w:pPr>
    <w:rPr>
      <w:rFonts w:ascii="Calibri Light" w:hAnsi="Calibri Light" w:eastAsia="" w:cs="" w:asciiTheme="majorHAnsi" w:cstheme="majorBidi" w:eastAsiaTheme="majorEastAsia" w:hAnsiTheme="majorHAnsi"/>
      <w:color w:val="1F4D78" w:themeColor="accent1" w:themeShade="7f"/>
      <w:sz w:val="24"/>
      <w:szCs w:val="24"/>
    </w:rPr>
  </w:style>
  <w:style w:type="paragraph" w:styleId="4">
    <w:name w:val="Heading 4"/>
    <w:basedOn w:val="Normal"/>
    <w:link w:val="40"/>
    <w:qFormat/>
    <w:rsid w:val="0067364a"/>
    <w:pPr>
      <w:keepNext/>
      <w:spacing w:lineRule="auto" w:line="240" w:before="0" w:after="0"/>
      <w:jc w:val="center"/>
      <w:outlineLvl w:val="3"/>
    </w:pPr>
    <w:rPr>
      <w:rFonts w:ascii="Times New Roman" w:hAnsi="Times New Roman" w:eastAsia="Times New Roman" w:cs="Times New Roman"/>
      <w:b/>
      <w:szCs w:val="20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Верхний колонтитул Знак"/>
    <w:basedOn w:val="DefaultParagraphFont"/>
    <w:link w:val="a3"/>
    <w:uiPriority w:val="99"/>
    <w:qFormat/>
    <w:rsid w:val="00853943"/>
    <w:rPr/>
  </w:style>
  <w:style w:type="character" w:styleId="Style12" w:customStyle="1">
    <w:name w:val="Нижний колонтитул Знак"/>
    <w:basedOn w:val="DefaultParagraphFont"/>
    <w:link w:val="a5"/>
    <w:uiPriority w:val="99"/>
    <w:qFormat/>
    <w:rsid w:val="00853943"/>
    <w:rPr/>
  </w:style>
  <w:style w:type="character" w:styleId="Style13">
    <w:name w:val="Интернет-ссылка"/>
    <w:basedOn w:val="DefaultParagraphFont"/>
    <w:uiPriority w:val="99"/>
    <w:unhideWhenUsed/>
    <w:rsid w:val="00ed4122"/>
    <w:rPr>
      <w:color w:val="0563C1" w:themeColor="hyperlink"/>
      <w:u w:val="single"/>
    </w:rPr>
  </w:style>
  <w:style w:type="character" w:styleId="Style14" w:customStyle="1">
    <w:name w:val="Основной текст Знак"/>
    <w:basedOn w:val="DefaultParagraphFont"/>
    <w:link w:val="a8"/>
    <w:qFormat/>
    <w:rsid w:val="002236b7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41" w:customStyle="1">
    <w:name w:val="Оглавление 4 Знак"/>
    <w:link w:val="42"/>
    <w:uiPriority w:val="99"/>
    <w:qFormat/>
    <w:rsid w:val="002236b7"/>
    <w:rPr>
      <w:rFonts w:ascii="Arial" w:hAnsi="Arial" w:cs="Arial"/>
      <w:shd w:fill="FFFFFF" w:val="clear"/>
    </w:rPr>
  </w:style>
  <w:style w:type="character" w:styleId="42" w:customStyle="1">
    <w:name w:val="Заголовок 4 Знак"/>
    <w:basedOn w:val="DefaultParagraphFont"/>
    <w:link w:val="4"/>
    <w:qFormat/>
    <w:rsid w:val="0067364a"/>
    <w:rPr>
      <w:rFonts w:ascii="Times New Roman" w:hAnsi="Times New Roman" w:eastAsia="Times New Roman" w:cs="Times New Roman"/>
      <w:b/>
      <w:szCs w:val="20"/>
      <w:lang w:eastAsia="ru-RU"/>
    </w:rPr>
  </w:style>
  <w:style w:type="character" w:styleId="11" w:customStyle="1">
    <w:name w:val="Заголовок 1 Знак"/>
    <w:basedOn w:val="DefaultParagraphFont"/>
    <w:link w:val="1"/>
    <w:uiPriority w:val="9"/>
    <w:qFormat/>
    <w:rsid w:val="00a07776"/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32"/>
      <w:szCs w:val="32"/>
    </w:rPr>
  </w:style>
  <w:style w:type="character" w:styleId="Style15" w:customStyle="1">
    <w:name w:val="Текст выноски Знак"/>
    <w:basedOn w:val="DefaultParagraphFont"/>
    <w:link w:val="ac"/>
    <w:uiPriority w:val="99"/>
    <w:semiHidden/>
    <w:qFormat/>
    <w:rsid w:val="00a37b06"/>
    <w:rPr>
      <w:rFonts w:ascii="Segoe UI" w:hAnsi="Segoe UI" w:cs="Segoe UI"/>
      <w:sz w:val="18"/>
      <w:szCs w:val="18"/>
    </w:rPr>
  </w:style>
  <w:style w:type="character" w:styleId="2" w:customStyle="1">
    <w:name w:val="Основной текст 2 Знак"/>
    <w:basedOn w:val="DefaultParagraphFont"/>
    <w:link w:val="2"/>
    <w:uiPriority w:val="99"/>
    <w:qFormat/>
    <w:rsid w:val="00b34c2f"/>
    <w:rPr/>
  </w:style>
  <w:style w:type="character" w:styleId="12" w:customStyle="1">
    <w:name w:val="Заголовок №1_"/>
    <w:link w:val="12"/>
    <w:qFormat/>
    <w:locked/>
    <w:rsid w:val="00b34c2f"/>
    <w:rPr>
      <w:sz w:val="32"/>
      <w:szCs w:val="32"/>
      <w:shd w:fill="FFFFFF" w:val="clear"/>
    </w:rPr>
  </w:style>
  <w:style w:type="character" w:styleId="31" w:customStyle="1">
    <w:name w:val="Заголовок 3 Знак"/>
    <w:basedOn w:val="DefaultParagraphFont"/>
    <w:link w:val="3"/>
    <w:uiPriority w:val="9"/>
    <w:semiHidden/>
    <w:qFormat/>
    <w:rsid w:val="00af79f3"/>
    <w:rPr>
      <w:rFonts w:ascii="Calibri Light" w:hAnsi="Calibri Light" w:eastAsia="" w:cs="" w:asciiTheme="majorHAnsi" w:cstheme="majorBidi" w:eastAsiaTheme="majorEastAsia" w:hAnsiTheme="majorHAnsi"/>
      <w:color w:val="1F4D78" w:themeColor="accent1" w:themeShade="7f"/>
      <w:sz w:val="24"/>
      <w:szCs w:val="24"/>
    </w:rPr>
  </w:style>
  <w:style w:type="character" w:styleId="ListLabel1">
    <w:name w:val="ListLabel 1"/>
    <w:qFormat/>
    <w:rPr>
      <w:color w:val="00000A"/>
    </w:rPr>
  </w:style>
  <w:style w:type="paragraph" w:styleId="Style16">
    <w:name w:val="Заголовок"/>
    <w:basedOn w:val="Normal"/>
    <w:next w:val="Style17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7">
    <w:name w:val="Body Text"/>
    <w:basedOn w:val="Normal"/>
    <w:link w:val="a9"/>
    <w:rsid w:val="002236b7"/>
    <w:pPr>
      <w:spacing w:lineRule="auto" w:line="240" w:before="0" w:after="12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18">
    <w:name w:val="List"/>
    <w:basedOn w:val="Style17"/>
    <w:pPr/>
    <w:rPr>
      <w:rFonts w:cs="Mang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Mangal"/>
    </w:rPr>
  </w:style>
  <w:style w:type="paragraph" w:styleId="Style21">
    <w:name w:val="Header"/>
    <w:basedOn w:val="Normal"/>
    <w:link w:val="a4"/>
    <w:unhideWhenUsed/>
    <w:rsid w:val="00853943"/>
    <w:pPr>
      <w:tabs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2">
    <w:name w:val="Footer"/>
    <w:basedOn w:val="Normal"/>
    <w:link w:val="a6"/>
    <w:uiPriority w:val="99"/>
    <w:unhideWhenUsed/>
    <w:rsid w:val="00853943"/>
    <w:pPr>
      <w:tabs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43">
    <w:name w:val="TOC 4"/>
    <w:basedOn w:val="Normal"/>
    <w:link w:val="41"/>
    <w:uiPriority w:val="99"/>
    <w:rsid w:val="002236b7"/>
    <w:pPr>
      <w:widowControl w:val="false"/>
      <w:shd w:val="clear" w:color="auto" w:fill="FFFFFF"/>
      <w:spacing w:lineRule="exact" w:line="552" w:before="360" w:after="0"/>
    </w:pPr>
    <w:rPr>
      <w:rFonts w:ascii="Arial" w:hAnsi="Arial" w:cs="Arial"/>
    </w:rPr>
  </w:style>
  <w:style w:type="paragraph" w:styleId="ListParagraph">
    <w:name w:val="List Paragraph"/>
    <w:basedOn w:val="Normal"/>
    <w:uiPriority w:val="34"/>
    <w:qFormat/>
    <w:rsid w:val="00e37c47"/>
    <w:pPr>
      <w:spacing w:before="0" w:after="200"/>
      <w:ind w:left="720" w:hanging="0"/>
      <w:contextualSpacing/>
    </w:pPr>
    <w:rPr/>
  </w:style>
  <w:style w:type="paragraph" w:styleId="BalloonText">
    <w:name w:val="Balloon Text"/>
    <w:basedOn w:val="Normal"/>
    <w:link w:val="ad"/>
    <w:uiPriority w:val="99"/>
    <w:semiHidden/>
    <w:unhideWhenUsed/>
    <w:qFormat/>
    <w:rsid w:val="00a37b06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3" w:customStyle="1">
    <w:name w:val="Участие"/>
    <w:basedOn w:val="Normal"/>
    <w:qFormat/>
    <w:rsid w:val="00a076c5"/>
    <w:pPr>
      <w:tabs>
        <w:tab w:val="right" w:pos="8505" w:leader="none"/>
      </w:tabs>
      <w:suppressAutoHyphens w:val="true"/>
      <w:spacing w:lineRule="auto" w:line="360" w:before="0" w:after="0"/>
      <w:ind w:left="709" w:right="4228" w:hanging="0"/>
    </w:pPr>
    <w:rPr>
      <w:rFonts w:ascii="Times New Roman" w:hAnsi="Times New Roman" w:eastAsia="Times New Roman" w:cs="Times New Roman"/>
      <w:sz w:val="24"/>
      <w:szCs w:val="20"/>
      <w:lang w:eastAsia="ar-SA"/>
    </w:rPr>
  </w:style>
  <w:style w:type="paragraph" w:styleId="BodyText2">
    <w:name w:val="Body Text 2"/>
    <w:basedOn w:val="Normal"/>
    <w:link w:val="20"/>
    <w:uiPriority w:val="99"/>
    <w:unhideWhenUsed/>
    <w:qFormat/>
    <w:rsid w:val="00b34c2f"/>
    <w:pPr>
      <w:spacing w:lineRule="auto" w:line="480" w:before="0" w:after="120"/>
    </w:pPr>
    <w:rPr/>
  </w:style>
  <w:style w:type="paragraph" w:styleId="13" w:customStyle="1">
    <w:name w:val="Заголовок №1"/>
    <w:basedOn w:val="Normal"/>
    <w:link w:val="11"/>
    <w:qFormat/>
    <w:rsid w:val="00b34c2f"/>
    <w:pPr>
      <w:widowControl w:val="false"/>
      <w:shd w:val="clear" w:color="auto" w:fill="FFFFFF"/>
      <w:spacing w:lineRule="atLeast" w:line="240" w:before="0" w:after="0"/>
      <w:outlineLvl w:val="0"/>
    </w:pPr>
    <w:rPr>
      <w:b/>
      <w:bCs/>
      <w:sz w:val="32"/>
      <w:szCs w:val="32"/>
    </w:rPr>
  </w:style>
  <w:style w:type="paragraph" w:styleId="Iauiue" w:customStyle="1">
    <w:name w:val="Iau?iue"/>
    <w:qFormat/>
    <w:rsid w:val="00b34c2f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Arial" w:cs="Times New Roman"/>
      <w:color w:val="00000A"/>
      <w:sz w:val="20"/>
      <w:szCs w:val="20"/>
      <w:lang w:val="ru-RU" w:eastAsia="ar-SA" w:bidi="ar-SA"/>
    </w:rPr>
  </w:style>
  <w:style w:type="paragraph" w:styleId="Nienie" w:customStyle="1">
    <w:name w:val="nienie"/>
    <w:basedOn w:val="Iauiue"/>
    <w:qFormat/>
    <w:rsid w:val="00b34c2f"/>
    <w:pPr>
      <w:keepLines/>
      <w:ind w:left="709" w:hanging="284"/>
      <w:jc w:val="both"/>
    </w:pPr>
    <w:rPr>
      <w:rFonts w:ascii="Peterburg" w:hAnsi="Peterburg"/>
      <w:sz w:val="24"/>
    </w:rPr>
  </w:style>
  <w:style w:type="paragraph" w:styleId="Style24" w:customStyle="1">
    <w:name w:val="Содержимое таблицы"/>
    <w:basedOn w:val="Normal"/>
    <w:qFormat/>
    <w:rsid w:val="00af79f3"/>
    <w:pPr>
      <w:widowControl w:val="false"/>
      <w:suppressLineNumbers/>
      <w:suppressAutoHyphens w:val="true"/>
      <w:spacing w:lineRule="auto" w:line="240" w:before="0" w:after="0"/>
      <w:jc w:val="both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Style25" w:customStyle="1">
    <w:name w:val="Параметры"/>
    <w:basedOn w:val="Normal"/>
    <w:qFormat/>
    <w:rsid w:val="00af79f3"/>
    <w:pPr>
      <w:widowControl w:val="false"/>
      <w:spacing w:lineRule="auto" w:line="240" w:before="0" w:after="0"/>
      <w:ind w:firstLine="425"/>
      <w:jc w:val="both"/>
    </w:pPr>
    <w:rPr>
      <w:rFonts w:ascii="Times New Roman" w:hAnsi="Times New Roman" w:eastAsia="Times New Roman" w:cs="Times New Roman"/>
      <w:i/>
      <w:sz w:val="24"/>
      <w:szCs w:val="24"/>
      <w:lang w:eastAsia="ar-SA"/>
    </w:rPr>
  </w:style>
  <w:style w:type="paragraph" w:styleId="21" w:customStyle="1">
    <w:name w:val="Параметры2"/>
    <w:basedOn w:val="Style25"/>
    <w:qFormat/>
    <w:rsid w:val="00af79f3"/>
    <w:pPr/>
    <w:rPr/>
  </w:style>
  <w:style w:type="paragraph" w:styleId="Iniiaiieoaeno" w:customStyle="1">
    <w:name w:val="Iniiaiie oaeno"/>
    <w:basedOn w:val="Iauiue"/>
    <w:qFormat/>
    <w:rsid w:val="00d01cd6"/>
    <w:pPr>
      <w:widowControl/>
      <w:jc w:val="both"/>
    </w:pPr>
    <w:rPr>
      <w:rFonts w:ascii="Peterburg" w:hAnsi="Peterburg" w:cs="Peterburg"/>
    </w:rPr>
  </w:style>
  <w:style w:type="paragraph" w:styleId="ConsPlusDocList" w:customStyle="1">
    <w:name w:val="ConsPlusDocList"/>
    <w:qFormat/>
    <w:rsid w:val="00d01cd6"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Arial" w:cs="Arial"/>
      <w:color w:val="00000A"/>
      <w:sz w:val="20"/>
      <w:szCs w:val="20"/>
      <w:lang w:val="ru-RU" w:eastAsia="hi-IN" w:bidi="hi-IN"/>
    </w:rPr>
  </w:style>
  <w:style w:type="paragraph" w:styleId="Style26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uiPriority w:val="39"/>
    <w:rsid w:val="005a103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header" Target="header2.xml"/><Relationship Id="rId7" Type="http://schemas.openxmlformats.org/officeDocument/2006/relationships/footer" Target="footer2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0ABC36-1DAE-4625-A492-8EF7E48F1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619</TotalTime>
  <Application>LibreOffice/5.2.5.1$Windows_X86_64 LibreOffice_project/0312e1a284a7d50ca85a365c316c7abbf20a4d22</Application>
  <Pages>24</Pages>
  <Words>4411</Words>
  <Characters>31942</Characters>
  <CharactersWithSpaces>35937</CharactersWithSpaces>
  <Paragraphs>475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2018-02-06T07:02:00Z</dcterms:created>
  <dc:creator>Nic Grey</dc:creator>
  <dc:description/>
  <dc:language>ru-RU</dc:language>
  <cp:lastModifiedBy/>
  <cp:lastPrinted>2018-02-08T11:59:00Z</cp:lastPrinted>
  <dcterms:modified xsi:type="dcterms:W3CDTF">2018-12-06T08:05:34Z</dcterms:modified>
  <cp:revision>44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